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2E73F" w14:textId="77777777" w:rsidR="00CA7442" w:rsidRDefault="00CA7442" w:rsidP="00CA7442">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ЗАОЧНОЕ РЕШЕНИЕ</w:t>
      </w:r>
    </w:p>
    <w:p w14:paraId="24BE23AC" w14:textId="77777777" w:rsidR="00CA7442" w:rsidRDefault="00CA7442" w:rsidP="00CA7442">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14:paraId="2D6B3169"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02 августа 2021 года город Псков</w:t>
      </w:r>
    </w:p>
    <w:p w14:paraId="04535E44"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Псковский городской суд Псковской области в составе:</w:t>
      </w:r>
    </w:p>
    <w:p w14:paraId="0D54175F"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председательствующего судьи </w:t>
      </w:r>
      <w:proofErr w:type="spellStart"/>
      <w:r>
        <w:rPr>
          <w:rFonts w:ascii="Arial" w:hAnsi="Arial" w:cs="Arial"/>
          <w:color w:val="000000"/>
          <w:sz w:val="17"/>
          <w:szCs w:val="17"/>
        </w:rPr>
        <w:t>Лугиной</w:t>
      </w:r>
      <w:proofErr w:type="spellEnd"/>
      <w:r>
        <w:rPr>
          <w:rFonts w:ascii="Arial" w:hAnsi="Arial" w:cs="Arial"/>
          <w:color w:val="000000"/>
          <w:sz w:val="17"/>
          <w:szCs w:val="17"/>
        </w:rPr>
        <w:t xml:space="preserve"> Р. Н.</w:t>
      </w:r>
    </w:p>
    <w:p w14:paraId="6E11419E"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судебного заседания Волковой Ю.В.,</w:t>
      </w:r>
    </w:p>
    <w:p w14:paraId="270F4DC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иску публичного акционерного общества «</w:t>
      </w:r>
      <w:proofErr w:type="spellStart"/>
      <w:r>
        <w:rPr>
          <w:rFonts w:ascii="Arial" w:hAnsi="Arial" w:cs="Arial"/>
          <w:color w:val="000000"/>
          <w:sz w:val="17"/>
          <w:szCs w:val="17"/>
        </w:rPr>
        <w:t>Совкомбанк</w:t>
      </w:r>
      <w:proofErr w:type="spellEnd"/>
      <w:r>
        <w:rPr>
          <w:rFonts w:ascii="Arial" w:hAnsi="Arial" w:cs="Arial"/>
          <w:color w:val="000000"/>
          <w:sz w:val="17"/>
          <w:szCs w:val="17"/>
        </w:rPr>
        <w:t>» к Платоновой </w:t>
      </w:r>
      <w:r>
        <w:rPr>
          <w:rStyle w:val="fio7"/>
          <w:rFonts w:ascii="Arial" w:hAnsi="Arial" w:cs="Arial"/>
          <w:color w:val="000000"/>
          <w:sz w:val="17"/>
          <w:szCs w:val="17"/>
        </w:rPr>
        <w:t>Н.В.</w:t>
      </w:r>
      <w:r>
        <w:rPr>
          <w:rFonts w:ascii="Arial" w:hAnsi="Arial" w:cs="Arial"/>
          <w:color w:val="000000"/>
          <w:sz w:val="17"/>
          <w:szCs w:val="17"/>
        </w:rPr>
        <w:t> об обращении взыскания на заложенное имущество,</w:t>
      </w:r>
    </w:p>
    <w:p w14:paraId="11268243"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У С Т А Н О В И Л:</w:t>
      </w:r>
    </w:p>
    <w:p w14:paraId="0D601112"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ПАО «</w:t>
      </w:r>
      <w:proofErr w:type="spellStart"/>
      <w:r>
        <w:rPr>
          <w:rFonts w:ascii="Arial" w:hAnsi="Arial" w:cs="Arial"/>
          <w:color w:val="000000"/>
          <w:sz w:val="17"/>
          <w:szCs w:val="17"/>
        </w:rPr>
        <w:t>Совкомбанк</w:t>
      </w:r>
      <w:proofErr w:type="spellEnd"/>
      <w:r>
        <w:rPr>
          <w:rFonts w:ascii="Arial" w:hAnsi="Arial" w:cs="Arial"/>
          <w:color w:val="000000"/>
          <w:sz w:val="17"/>
          <w:szCs w:val="17"/>
        </w:rPr>
        <w:t>» (далее - Банк) обратилось в суд с иском к Платоновой Н.В., в обоснование которого указано, что </w:t>
      </w:r>
      <w:r>
        <w:rPr>
          <w:rStyle w:val="data2"/>
          <w:rFonts w:ascii="Arial" w:hAnsi="Arial" w:cs="Arial"/>
          <w:color w:val="000000"/>
          <w:sz w:val="17"/>
          <w:szCs w:val="17"/>
        </w:rPr>
        <w:t>***</w:t>
      </w:r>
      <w:r>
        <w:rPr>
          <w:rFonts w:ascii="Arial" w:hAnsi="Arial" w:cs="Arial"/>
          <w:color w:val="000000"/>
          <w:sz w:val="17"/>
          <w:szCs w:val="17"/>
        </w:rPr>
        <w:t>2017 между Банком и Королевым Ю.П. заключен кредитный договор № </w:t>
      </w:r>
      <w:r>
        <w:rPr>
          <w:rStyle w:val="nomer2"/>
          <w:rFonts w:ascii="Arial" w:hAnsi="Arial" w:cs="Arial"/>
          <w:color w:val="000000"/>
          <w:sz w:val="17"/>
          <w:szCs w:val="17"/>
        </w:rPr>
        <w:t>№</w:t>
      </w:r>
      <w:r>
        <w:rPr>
          <w:rFonts w:ascii="Arial" w:hAnsi="Arial" w:cs="Arial"/>
          <w:color w:val="000000"/>
          <w:sz w:val="17"/>
          <w:szCs w:val="17"/>
        </w:rPr>
        <w:t>, по условиям которого Банк предоставил Королеву Ю.П. кредит в размере 374 571,27 руб. под 21,7% годовых сроком на 36 месяцев. В обеспечение исполнения обязательств по кредитному договору Королев Ю.П. передал в залог Банку автомобиль «</w:t>
      </w:r>
      <w:r>
        <w:rPr>
          <w:rStyle w:val="fio8"/>
          <w:rFonts w:ascii="Arial" w:hAnsi="Arial" w:cs="Arial"/>
          <w:color w:val="000000"/>
          <w:sz w:val="17"/>
          <w:szCs w:val="17"/>
        </w:rPr>
        <w:t>Н.</w:t>
      </w:r>
      <w:r>
        <w:rPr>
          <w:rFonts w:ascii="Arial" w:hAnsi="Arial" w:cs="Arial"/>
          <w:color w:val="000000"/>
          <w:sz w:val="17"/>
          <w:szCs w:val="17"/>
        </w:rPr>
        <w:t>», </w:t>
      </w:r>
      <w:r>
        <w:rPr>
          <w:rStyle w:val="data2"/>
          <w:rFonts w:ascii="Arial" w:hAnsi="Arial" w:cs="Arial"/>
          <w:color w:val="000000"/>
          <w:sz w:val="17"/>
          <w:szCs w:val="17"/>
        </w:rPr>
        <w:t>***</w:t>
      </w:r>
      <w:r>
        <w:rPr>
          <w:rFonts w:ascii="Arial" w:hAnsi="Arial" w:cs="Arial"/>
          <w:color w:val="000000"/>
          <w:sz w:val="17"/>
          <w:szCs w:val="17"/>
        </w:rPr>
        <w:t> года выпуска. Заемщик неоднократно нарушал условия кредитного договора по возврату суммы основного долга и уплате процентов за пользование кредитом и по причине чего образовалась задолженность, размер которой по состоянию на </w:t>
      </w:r>
      <w:r>
        <w:rPr>
          <w:rStyle w:val="data2"/>
          <w:rFonts w:ascii="Arial" w:hAnsi="Arial" w:cs="Arial"/>
          <w:color w:val="000000"/>
          <w:sz w:val="17"/>
          <w:szCs w:val="17"/>
        </w:rPr>
        <w:t>***</w:t>
      </w:r>
      <w:r>
        <w:rPr>
          <w:rFonts w:ascii="Arial" w:hAnsi="Arial" w:cs="Arial"/>
          <w:color w:val="000000"/>
          <w:sz w:val="17"/>
          <w:szCs w:val="17"/>
        </w:rPr>
        <w:t>2021 составляет 148 882,70 руб. В настоящее время собственником автомобиля «</w:t>
      </w:r>
      <w:r>
        <w:rPr>
          <w:rStyle w:val="fio8"/>
          <w:rFonts w:ascii="Arial" w:hAnsi="Arial" w:cs="Arial"/>
          <w:color w:val="000000"/>
          <w:sz w:val="17"/>
          <w:szCs w:val="17"/>
        </w:rPr>
        <w:t>Н.</w:t>
      </w:r>
      <w:r>
        <w:rPr>
          <w:rFonts w:ascii="Arial" w:hAnsi="Arial" w:cs="Arial"/>
          <w:color w:val="000000"/>
          <w:sz w:val="17"/>
          <w:szCs w:val="17"/>
        </w:rPr>
        <w:t>», переданного в залог Банку, является Платонова Н.В. В связи с указанным, поскольку кредитные обязательства Королевым Ю.П. не исполнены, Банк просил обратить взыскание на заложенный автомобиль, принадлежащий ответчику, взыскать судебные расходы по оплате государственной пошлины в размере 6 000 руб.</w:t>
      </w:r>
    </w:p>
    <w:p w14:paraId="397B9304"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в судебное заседание не явилась, не сообщила об уважительных причинах неявки и не просила о рассмотрении дела в её отсутствие. Судебное извещение о месте и времени рассмотрения дела, направленное по месту регистрации Платоновой Н.В., вернулось с отметкой «За истечением срока хранения».</w:t>
      </w:r>
    </w:p>
    <w:p w14:paraId="54C3D22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возвращении почтовым отделением связи судебных повесток и извещений с отметкой «За истечением срока хранения», следует признать, что в силу статьи 14 Международного пакта о гражданских и политических правах, гарантирующих равенство всех перед судом, неявка лица в суд по указанным основаниям есть его волеизъявление, свидетельствующее об отказе от реализации своего права на непосредственное участие в разбирательстве. В связи с этим, суд, посчитав, что данное обстоятельство не является преградой для рассмотрения дела, счел возможным рассмотреть спор в отсутствие ответчика.</w:t>
      </w:r>
    </w:p>
    <w:p w14:paraId="7760EF03"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согласия стороны истца дело в соответствии со статьей 233 ГПК РФ рассмотрено в порядке заочного производства.</w:t>
      </w:r>
    </w:p>
    <w:p w14:paraId="5CBE3AAD"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Третье лицо Королев Ю.П. в судебное заседание не явился.</w:t>
      </w:r>
    </w:p>
    <w:p w14:paraId="08DDF0F8"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Изучив материалы дела, суд находит иск подлежащим удовлетворению по следующим основаниям.</w:t>
      </w:r>
    </w:p>
    <w:p w14:paraId="4571FFB5"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w:t>
      </w:r>
      <w:r>
        <w:rPr>
          <w:rStyle w:val="data2"/>
          <w:rFonts w:ascii="Arial" w:hAnsi="Arial" w:cs="Arial"/>
          <w:color w:val="000000"/>
          <w:sz w:val="17"/>
          <w:szCs w:val="17"/>
        </w:rPr>
        <w:t>***</w:t>
      </w:r>
      <w:r>
        <w:rPr>
          <w:rFonts w:ascii="Arial" w:hAnsi="Arial" w:cs="Arial"/>
          <w:color w:val="000000"/>
          <w:sz w:val="17"/>
          <w:szCs w:val="17"/>
        </w:rPr>
        <w:t>2017 между ПАО «</w:t>
      </w:r>
      <w:proofErr w:type="spellStart"/>
      <w:r>
        <w:rPr>
          <w:rFonts w:ascii="Arial" w:hAnsi="Arial" w:cs="Arial"/>
          <w:color w:val="000000"/>
          <w:sz w:val="17"/>
          <w:szCs w:val="17"/>
        </w:rPr>
        <w:t>Совкомбанк</w:t>
      </w:r>
      <w:proofErr w:type="spellEnd"/>
      <w:r>
        <w:rPr>
          <w:rFonts w:ascii="Arial" w:hAnsi="Arial" w:cs="Arial"/>
          <w:color w:val="000000"/>
          <w:sz w:val="17"/>
          <w:szCs w:val="17"/>
        </w:rPr>
        <w:t>» и Королевым Ю.П. заключен кредитный договор N </w:t>
      </w:r>
      <w:r>
        <w:rPr>
          <w:rStyle w:val="nomer2"/>
          <w:rFonts w:ascii="Arial" w:hAnsi="Arial" w:cs="Arial"/>
          <w:color w:val="000000"/>
          <w:sz w:val="17"/>
          <w:szCs w:val="17"/>
        </w:rPr>
        <w:t>№</w:t>
      </w:r>
      <w:r>
        <w:rPr>
          <w:rFonts w:ascii="Arial" w:hAnsi="Arial" w:cs="Arial"/>
          <w:color w:val="000000"/>
          <w:sz w:val="17"/>
          <w:szCs w:val="17"/>
        </w:rPr>
        <w:t>, по условиям которого Банк предоставил Королеву Ю.П. потребительский кредит в сумме 374 571,27 руб. сроком на 36 месяцев под 21,70 % годовых. Кредит предоставлен на приобретение автомобиля «</w:t>
      </w:r>
      <w:r>
        <w:rPr>
          <w:rStyle w:val="fio8"/>
          <w:rFonts w:ascii="Arial" w:hAnsi="Arial" w:cs="Arial"/>
          <w:color w:val="000000"/>
          <w:sz w:val="17"/>
          <w:szCs w:val="17"/>
        </w:rPr>
        <w:t>Н.</w:t>
      </w:r>
      <w:r>
        <w:rPr>
          <w:rFonts w:ascii="Arial" w:hAnsi="Arial" w:cs="Arial"/>
          <w:color w:val="000000"/>
          <w:sz w:val="17"/>
          <w:szCs w:val="17"/>
        </w:rPr>
        <w:t>», </w:t>
      </w:r>
      <w:r>
        <w:rPr>
          <w:rStyle w:val="data2"/>
          <w:rFonts w:ascii="Arial" w:hAnsi="Arial" w:cs="Arial"/>
          <w:color w:val="000000"/>
          <w:sz w:val="17"/>
          <w:szCs w:val="17"/>
        </w:rPr>
        <w:t>***</w:t>
      </w:r>
      <w:r>
        <w:rPr>
          <w:rFonts w:ascii="Arial" w:hAnsi="Arial" w:cs="Arial"/>
          <w:color w:val="000000"/>
          <w:sz w:val="17"/>
          <w:szCs w:val="17"/>
        </w:rPr>
        <w:t> года выпуска, идентификационный номер (VIN) </w:t>
      </w:r>
      <w:r>
        <w:rPr>
          <w:rStyle w:val="nomer2"/>
          <w:rFonts w:ascii="Arial" w:hAnsi="Arial" w:cs="Arial"/>
          <w:color w:val="000000"/>
          <w:sz w:val="17"/>
          <w:szCs w:val="17"/>
        </w:rPr>
        <w:t>№</w:t>
      </w:r>
      <w:r>
        <w:rPr>
          <w:rFonts w:ascii="Arial" w:hAnsi="Arial" w:cs="Arial"/>
          <w:color w:val="000000"/>
          <w:sz w:val="17"/>
          <w:szCs w:val="17"/>
        </w:rPr>
        <w:t> (</w:t>
      </w:r>
      <w:proofErr w:type="spellStart"/>
      <w:r>
        <w:rPr>
          <w:rFonts w:ascii="Arial" w:hAnsi="Arial" w:cs="Arial"/>
          <w:color w:val="000000"/>
          <w:sz w:val="17"/>
          <w:szCs w:val="17"/>
        </w:rPr>
        <w:t>л.д</w:t>
      </w:r>
      <w:proofErr w:type="spellEnd"/>
      <w:r>
        <w:rPr>
          <w:rFonts w:ascii="Arial" w:hAnsi="Arial" w:cs="Arial"/>
          <w:color w:val="000000"/>
          <w:sz w:val="17"/>
          <w:szCs w:val="17"/>
        </w:rPr>
        <w:t>. 22-24,25-27,61-67,68-69).</w:t>
      </w:r>
    </w:p>
    <w:p w14:paraId="416BA3A3"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Королев Ю.П. обязался выплачивать кредит Банку путем ежемесячных аннуитетных платежей в размере 14 245,98 руб., внося их по 29 число каждого месяца включительно (</w:t>
      </w:r>
      <w:proofErr w:type="spellStart"/>
      <w:r>
        <w:rPr>
          <w:rFonts w:ascii="Arial" w:hAnsi="Arial" w:cs="Arial"/>
          <w:color w:val="000000"/>
          <w:sz w:val="17"/>
          <w:szCs w:val="17"/>
        </w:rPr>
        <w:t>л.д</w:t>
      </w:r>
      <w:proofErr w:type="spellEnd"/>
      <w:r>
        <w:rPr>
          <w:rFonts w:ascii="Arial" w:hAnsi="Arial" w:cs="Arial"/>
          <w:color w:val="000000"/>
          <w:sz w:val="17"/>
          <w:szCs w:val="17"/>
        </w:rPr>
        <w:t>. 22).</w:t>
      </w:r>
    </w:p>
    <w:p w14:paraId="597178BC"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Банк исполнил обязательства по кредитному договору в полном объеме, перечислив ответчику на счет сумму кредита.</w:t>
      </w:r>
    </w:p>
    <w:p w14:paraId="713199F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нарушение условий кредитного договора Королев Ю.П. не исполнял надлежащим образом условия кредитного договора по уплате суммы основного долга и процентов за пользование кредитом, в связи с чем образовалась задолженность, размер которой по состоянию на </w:t>
      </w:r>
      <w:r>
        <w:rPr>
          <w:rStyle w:val="data2"/>
          <w:rFonts w:ascii="Arial" w:hAnsi="Arial" w:cs="Arial"/>
          <w:color w:val="000000"/>
          <w:sz w:val="17"/>
          <w:szCs w:val="17"/>
        </w:rPr>
        <w:t>***</w:t>
      </w:r>
      <w:r>
        <w:rPr>
          <w:rFonts w:ascii="Arial" w:hAnsi="Arial" w:cs="Arial"/>
          <w:color w:val="000000"/>
          <w:sz w:val="17"/>
          <w:szCs w:val="17"/>
        </w:rPr>
        <w:t>2021 равен 148 882,70 руб., из которых: просроченная ссудная задолженность – 129 351,49 руб., просроченные проценты– 6 902,87 руб., просроченные проценты на просроченную ссуду – 2 277,15 руб., неустойка на остаток основного долга – 8 273,80 руб., неустойка на просроченную ссуду – 2 077,39 руб. (</w:t>
      </w:r>
      <w:proofErr w:type="spellStart"/>
      <w:r>
        <w:rPr>
          <w:rFonts w:ascii="Arial" w:hAnsi="Arial" w:cs="Arial"/>
          <w:color w:val="000000"/>
          <w:sz w:val="17"/>
          <w:szCs w:val="17"/>
        </w:rPr>
        <w:t>л.д</w:t>
      </w:r>
      <w:proofErr w:type="spellEnd"/>
      <w:r>
        <w:rPr>
          <w:rFonts w:ascii="Arial" w:hAnsi="Arial" w:cs="Arial"/>
          <w:color w:val="000000"/>
          <w:sz w:val="17"/>
          <w:szCs w:val="17"/>
        </w:rPr>
        <w:t>. 32-34,35-36).</w:t>
      </w:r>
    </w:p>
    <w:p w14:paraId="16EB7DA2"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условиям пункта 10 кредитного договора в обеспечение исполнения обязательств по договору Королев Ю.П. передал в залог Банку приобретенный на кредитные денежные средства автомобиль «</w:t>
      </w:r>
      <w:r>
        <w:rPr>
          <w:rStyle w:val="fio8"/>
          <w:rFonts w:ascii="Arial" w:hAnsi="Arial" w:cs="Arial"/>
          <w:color w:val="000000"/>
          <w:sz w:val="17"/>
          <w:szCs w:val="17"/>
        </w:rPr>
        <w:t>Н.</w:t>
      </w:r>
      <w:r>
        <w:rPr>
          <w:rFonts w:ascii="Arial" w:hAnsi="Arial" w:cs="Arial"/>
          <w:color w:val="000000"/>
          <w:sz w:val="17"/>
          <w:szCs w:val="17"/>
        </w:rPr>
        <w:t>» (</w:t>
      </w:r>
      <w:proofErr w:type="spellStart"/>
      <w:r>
        <w:rPr>
          <w:rFonts w:ascii="Arial" w:hAnsi="Arial" w:cs="Arial"/>
          <w:color w:val="000000"/>
          <w:sz w:val="17"/>
          <w:szCs w:val="17"/>
        </w:rPr>
        <w:t>л.д</w:t>
      </w:r>
      <w:proofErr w:type="spellEnd"/>
      <w:r>
        <w:rPr>
          <w:rFonts w:ascii="Arial" w:hAnsi="Arial" w:cs="Arial"/>
          <w:color w:val="000000"/>
          <w:sz w:val="17"/>
          <w:szCs w:val="17"/>
        </w:rPr>
        <w:t>. 22 оборотная сторона).</w:t>
      </w:r>
    </w:p>
    <w:p w14:paraId="633F63A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Style w:val="data2"/>
          <w:rFonts w:ascii="Arial" w:hAnsi="Arial" w:cs="Arial"/>
          <w:color w:val="000000"/>
          <w:sz w:val="17"/>
          <w:szCs w:val="17"/>
        </w:rPr>
        <w:t>***</w:t>
      </w:r>
      <w:r>
        <w:rPr>
          <w:rFonts w:ascii="Arial" w:hAnsi="Arial" w:cs="Arial"/>
          <w:color w:val="000000"/>
          <w:sz w:val="17"/>
          <w:szCs w:val="17"/>
        </w:rPr>
        <w:t>2017 за номером </w:t>
      </w:r>
      <w:r>
        <w:rPr>
          <w:rStyle w:val="nomer2"/>
          <w:rFonts w:ascii="Arial" w:hAnsi="Arial" w:cs="Arial"/>
          <w:color w:val="000000"/>
          <w:sz w:val="17"/>
          <w:szCs w:val="17"/>
        </w:rPr>
        <w:t>№</w:t>
      </w:r>
      <w:r>
        <w:rPr>
          <w:rFonts w:ascii="Arial" w:hAnsi="Arial" w:cs="Arial"/>
          <w:color w:val="000000"/>
          <w:sz w:val="17"/>
          <w:szCs w:val="17"/>
        </w:rPr>
        <w:t> в Реестр уведомлений о залоге движимого имущества Федеральной нотариальной палатой внесены сведения о залоге указанного автомобиля, в качестве залогодержателя указан Банк (</w:t>
      </w:r>
      <w:proofErr w:type="spellStart"/>
      <w:r>
        <w:rPr>
          <w:rFonts w:ascii="Arial" w:hAnsi="Arial" w:cs="Arial"/>
          <w:color w:val="000000"/>
          <w:sz w:val="17"/>
          <w:szCs w:val="17"/>
        </w:rPr>
        <w:t>л.д</w:t>
      </w:r>
      <w:proofErr w:type="spellEnd"/>
      <w:r>
        <w:rPr>
          <w:rFonts w:ascii="Arial" w:hAnsi="Arial" w:cs="Arial"/>
          <w:color w:val="000000"/>
          <w:sz w:val="17"/>
          <w:szCs w:val="17"/>
        </w:rPr>
        <w:t>. 38).</w:t>
      </w:r>
    </w:p>
    <w:p w14:paraId="11DDDEAC"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настоящее время, согласно сведениям ФИС ГИБДД-М, собственником заложенного автомобиля является ответчик Платонова Н.В., которая приобрела автомобиль у Королева Ю.П. по договору купли-продажи от </w:t>
      </w:r>
      <w:r>
        <w:rPr>
          <w:rStyle w:val="data2"/>
          <w:rFonts w:ascii="Arial" w:hAnsi="Arial" w:cs="Arial"/>
          <w:color w:val="000000"/>
          <w:sz w:val="17"/>
          <w:szCs w:val="17"/>
        </w:rPr>
        <w:t>***</w:t>
      </w:r>
      <w:r>
        <w:rPr>
          <w:rFonts w:ascii="Arial" w:hAnsi="Arial" w:cs="Arial"/>
          <w:color w:val="000000"/>
          <w:sz w:val="17"/>
          <w:szCs w:val="17"/>
        </w:rPr>
        <w:t>2020, запись о смене собственника внесена </w:t>
      </w:r>
      <w:r>
        <w:rPr>
          <w:rStyle w:val="data2"/>
          <w:rFonts w:ascii="Arial" w:hAnsi="Arial" w:cs="Arial"/>
          <w:color w:val="000000"/>
          <w:sz w:val="17"/>
          <w:szCs w:val="17"/>
        </w:rPr>
        <w:t>***</w:t>
      </w:r>
      <w:r>
        <w:rPr>
          <w:rFonts w:ascii="Arial" w:hAnsi="Arial" w:cs="Arial"/>
          <w:color w:val="000000"/>
          <w:sz w:val="17"/>
          <w:szCs w:val="17"/>
        </w:rPr>
        <w:t>2020 (</w:t>
      </w:r>
      <w:proofErr w:type="spellStart"/>
      <w:r>
        <w:rPr>
          <w:rFonts w:ascii="Arial" w:hAnsi="Arial" w:cs="Arial"/>
          <w:color w:val="000000"/>
          <w:sz w:val="17"/>
          <w:szCs w:val="17"/>
        </w:rPr>
        <w:t>л.д</w:t>
      </w:r>
      <w:proofErr w:type="spellEnd"/>
      <w:r>
        <w:rPr>
          <w:rFonts w:ascii="Arial" w:hAnsi="Arial" w:cs="Arial"/>
          <w:color w:val="000000"/>
          <w:sz w:val="17"/>
          <w:szCs w:val="17"/>
        </w:rPr>
        <w:t>. 83).</w:t>
      </w:r>
    </w:p>
    <w:p w14:paraId="07B43565"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334 Гражданского кодекса РФ (далее - ГК РФ)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существа (предмета залога) преимущественно перед другими кредиторами лица, которому принадлежит заложенное имущество (залогодателя)</w:t>
      </w:r>
    </w:p>
    <w:p w14:paraId="27710D0E"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силу пунктов 1 и 2 статьи 348 ГК РФ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w:t>
      </w:r>
      <w:proofErr w:type="gramStart"/>
      <w:r>
        <w:rPr>
          <w:rFonts w:ascii="Arial" w:hAnsi="Arial" w:cs="Arial"/>
          <w:color w:val="000000"/>
          <w:sz w:val="17"/>
          <w:szCs w:val="17"/>
        </w:rPr>
        <w:t>должником</w:t>
      </w:r>
      <w:proofErr w:type="gramEnd"/>
      <w:r>
        <w:rPr>
          <w:rFonts w:ascii="Arial" w:hAnsi="Arial" w:cs="Arial"/>
          <w:color w:val="000000"/>
          <w:sz w:val="17"/>
          <w:szCs w:val="17"/>
        </w:rPr>
        <w:t xml:space="preserve"> обеспеченного залогом обязательств.</w:t>
      </w:r>
    </w:p>
    <w:p w14:paraId="370E8FC1"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 сумма неисполненного обязательства составляет менее чем 5% от размера стоимости заложенного имущества и период просрочки исполнения обязательства, обеспеченного залогом, составляет менее чем 3 месяца.</w:t>
      </w:r>
    </w:p>
    <w:p w14:paraId="44ADA565"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Указанные нормы материального закона не предусматривают в качестве обязательного условия обращения взыскания на заложенное имущество взыскание в судебном порядке долга по основному обязательству, равно как и не содержат запрета на обращение взыскания на предмет залога до удовлетворения требований о взыскании долга по основному обязательству.</w:t>
      </w:r>
    </w:p>
    <w:p w14:paraId="54AEFC11"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По общему правилу залогодержатель приобретает право обратить взыскание на предмет залога при установлении факта неисполнения должником обязательства, обеспеченного залогом, с учетом суммы долга и периода просрочки обязательства. Указанные обстоятельства могут быть установлены судом и при разрешении иска об обращении взыскания на заложенное имущество с соблюдением общих требований о распределении обязанности по доказыванию этих обстоятельств.</w:t>
      </w:r>
    </w:p>
    <w:p w14:paraId="5808F2FD"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Данная позиция изложена в Обзоре судебной практики Верховного суда РФ № (2021), утвержденного Президиумом ВС РФ 07.04.2021.</w:t>
      </w:r>
    </w:p>
    <w:p w14:paraId="6A5EB371"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1 статьи 349 ГК РФ требования залогодержателя (кредитора) удовлетворяются из стоимости заложенного имущества, по решению суда.</w:t>
      </w:r>
    </w:p>
    <w:p w14:paraId="4E16E698"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пункте 4 статьи 339.1 ГК РФ указано, что залог иного имущества, не относящегося к недвижимым вещам, помимо указанного в пунктах 1-3 названной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14:paraId="5F99285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из чего следует, что залогодержатель может обосновывать свое право залога, момент его возникновения и старшинство перед другими залогами, только ссылаясь на регистрацию залога в реестре.</w:t>
      </w:r>
    </w:p>
    <w:p w14:paraId="11AC6FC3"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При этом, согласно подпункту 2 пункта 1 статьи 352 ГК РФ, залог прекращается, если заложенное имущество </w:t>
      </w:r>
      <w:proofErr w:type="spellStart"/>
      <w:r>
        <w:rPr>
          <w:rFonts w:ascii="Arial" w:hAnsi="Arial" w:cs="Arial"/>
          <w:color w:val="000000"/>
          <w:sz w:val="17"/>
          <w:szCs w:val="17"/>
        </w:rPr>
        <w:t>возмездно</w:t>
      </w:r>
      <w:proofErr w:type="spellEnd"/>
      <w:r>
        <w:rPr>
          <w:rFonts w:ascii="Arial" w:hAnsi="Arial" w:cs="Arial"/>
          <w:color w:val="000000"/>
          <w:sz w:val="17"/>
          <w:szCs w:val="17"/>
        </w:rPr>
        <w:t xml:space="preserve"> приобретено лицом, которое не знало или не должно было знать, что это имущество является предметом залога. Данное основание прекращения залога является исключением из общего правила о сохранении залога при переходе прав на заложенное имущество (пункт 1 статьи 353 ГК РФ).</w:t>
      </w:r>
    </w:p>
    <w:p w14:paraId="1F48587E"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Исходя из установленных по делу обстоятельств, с учетом приведенных </w:t>
      </w:r>
      <w:proofErr w:type="spellStart"/>
      <w:r>
        <w:rPr>
          <w:rFonts w:ascii="Arial" w:hAnsi="Arial" w:cs="Arial"/>
          <w:color w:val="000000"/>
          <w:sz w:val="17"/>
          <w:szCs w:val="17"/>
        </w:rPr>
        <w:t>нормоположений</w:t>
      </w:r>
      <w:proofErr w:type="spellEnd"/>
      <w:r>
        <w:rPr>
          <w:rFonts w:ascii="Arial" w:hAnsi="Arial" w:cs="Arial"/>
          <w:color w:val="000000"/>
          <w:sz w:val="17"/>
          <w:szCs w:val="17"/>
        </w:rPr>
        <w:t xml:space="preserve"> материального закона и акта их разъяснения, суд приходит к выводу, что имеются, установленные законом основания для обращения взыскания на заложенное имущество.</w:t>
      </w:r>
    </w:p>
    <w:p w14:paraId="3577ACA5"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частности, сумма долга Королева Ю.П. перед Банком превышает 5% от размера стоимости заложенного автомобиля, период просрочки исполнения обязательства, обеспеченного залогом, составляет более 3 месяцев, информация о нахождении спорного автомобиля в залоге до заключения ответчиком договора купли-продажи была размещена в реестре уведомлений о залоге, находящемся в открытом доступе для всех граждан.</w:t>
      </w:r>
    </w:p>
    <w:p w14:paraId="4B270BBC"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принимая во внимание указанные обстоятельства, суд находит требование Банка об обращения взыскания на заложенное имущество обоснованным и подлежащим удовлетворению.</w:t>
      </w:r>
    </w:p>
    <w:p w14:paraId="33FA045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Заявив требование об обращении взыскания на заложенного имущество, Банк просил установить начальную продажную стоимость предмета залога в размере 206 543,74 руб.</w:t>
      </w:r>
    </w:p>
    <w:p w14:paraId="198442D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1 статьи 350 ГК РФ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названным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ГК РФ.</w:t>
      </w:r>
    </w:p>
    <w:p w14:paraId="0203DF9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пунктом 3 статьи 340 ГК РФ установлено, что,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14:paraId="69A43B0D"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Следовательно, действующее законодательство не возлагает на суд обязанности по установлению начальной продажной стоимости заложенного движимого имущества.</w:t>
      </w:r>
    </w:p>
    <w:p w14:paraId="5C7A5437"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85 Федерального закона от 02.10.2007 N 229-ФЗ «Об исполнительном производстве» оценка имущества должника, на которое обращается взыскание, производится судебным приставом-исполнителем по рыночным ценам, если иное не установлено законодательством Российской Федерации.</w:t>
      </w:r>
    </w:p>
    <w:p w14:paraId="5BFDA17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правилам статьи 98 ГПК РФ с ответчика в пользу Банка подлежат взысканию судебные расходы по оплате государственной пошлины пропорционально размеру удовлетворенных требований в размере 6 000 руб.</w:t>
      </w:r>
    </w:p>
    <w:p w14:paraId="2C272F43"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Руководствуясь статьями 194, 198, 199, 233 Гражданского процессуального кодекса РФ, суд</w:t>
      </w:r>
    </w:p>
    <w:p w14:paraId="764CF48E"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 Е Ш И Л:</w:t>
      </w:r>
    </w:p>
    <w:p w14:paraId="014ED5EA"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 публичного акционерного общества «</w:t>
      </w:r>
      <w:proofErr w:type="spellStart"/>
      <w:r>
        <w:rPr>
          <w:rFonts w:ascii="Arial" w:hAnsi="Arial" w:cs="Arial"/>
          <w:color w:val="000000"/>
          <w:sz w:val="17"/>
          <w:szCs w:val="17"/>
        </w:rPr>
        <w:t>Совкомбанк</w:t>
      </w:r>
      <w:proofErr w:type="spellEnd"/>
      <w:r>
        <w:rPr>
          <w:rFonts w:ascii="Arial" w:hAnsi="Arial" w:cs="Arial"/>
          <w:color w:val="000000"/>
          <w:sz w:val="17"/>
          <w:szCs w:val="17"/>
        </w:rPr>
        <w:t>» к Платоновой </w:t>
      </w:r>
      <w:r>
        <w:rPr>
          <w:rStyle w:val="fio7"/>
          <w:rFonts w:ascii="Arial" w:hAnsi="Arial" w:cs="Arial"/>
          <w:color w:val="000000"/>
          <w:sz w:val="17"/>
          <w:szCs w:val="17"/>
        </w:rPr>
        <w:t>Н.В.</w:t>
      </w:r>
      <w:r>
        <w:rPr>
          <w:rFonts w:ascii="Arial" w:hAnsi="Arial" w:cs="Arial"/>
          <w:color w:val="000000"/>
          <w:sz w:val="17"/>
          <w:szCs w:val="17"/>
        </w:rPr>
        <w:t> об обращении взыскания на заложенное имущество удовлетворить.</w:t>
      </w:r>
    </w:p>
    <w:p w14:paraId="48711BE4"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Обратить взыскание на принадлежащий Платоновой </w:t>
      </w:r>
      <w:r>
        <w:rPr>
          <w:rStyle w:val="fio7"/>
          <w:rFonts w:ascii="Arial" w:hAnsi="Arial" w:cs="Arial"/>
          <w:color w:val="000000"/>
          <w:sz w:val="17"/>
          <w:szCs w:val="17"/>
        </w:rPr>
        <w:t>Н.В.</w:t>
      </w:r>
      <w:r>
        <w:rPr>
          <w:rFonts w:ascii="Arial" w:hAnsi="Arial" w:cs="Arial"/>
          <w:color w:val="000000"/>
          <w:sz w:val="17"/>
          <w:szCs w:val="17"/>
        </w:rPr>
        <w:t> автомобиль «</w:t>
      </w:r>
      <w:r>
        <w:rPr>
          <w:rStyle w:val="fio8"/>
          <w:rFonts w:ascii="Arial" w:hAnsi="Arial" w:cs="Arial"/>
          <w:color w:val="000000"/>
          <w:sz w:val="17"/>
          <w:szCs w:val="17"/>
        </w:rPr>
        <w:t>Н.</w:t>
      </w:r>
      <w:r>
        <w:rPr>
          <w:rFonts w:ascii="Arial" w:hAnsi="Arial" w:cs="Arial"/>
          <w:color w:val="000000"/>
          <w:sz w:val="17"/>
          <w:szCs w:val="17"/>
        </w:rPr>
        <w:t>», </w:t>
      </w:r>
      <w:r>
        <w:rPr>
          <w:rStyle w:val="data2"/>
          <w:rFonts w:ascii="Arial" w:hAnsi="Arial" w:cs="Arial"/>
          <w:color w:val="000000"/>
          <w:sz w:val="17"/>
          <w:szCs w:val="17"/>
        </w:rPr>
        <w:t>***</w:t>
      </w:r>
      <w:r>
        <w:rPr>
          <w:rFonts w:ascii="Arial" w:hAnsi="Arial" w:cs="Arial"/>
          <w:color w:val="000000"/>
          <w:sz w:val="17"/>
          <w:szCs w:val="17"/>
        </w:rPr>
        <w:t> года выпуска, идентификационный номер (VIN) </w:t>
      </w:r>
      <w:r>
        <w:rPr>
          <w:rStyle w:val="nomer2"/>
          <w:rFonts w:ascii="Arial" w:hAnsi="Arial" w:cs="Arial"/>
          <w:color w:val="000000"/>
          <w:sz w:val="17"/>
          <w:szCs w:val="17"/>
        </w:rPr>
        <w:t>№</w:t>
      </w:r>
      <w:r>
        <w:rPr>
          <w:rFonts w:ascii="Arial" w:hAnsi="Arial" w:cs="Arial"/>
          <w:color w:val="000000"/>
          <w:sz w:val="17"/>
          <w:szCs w:val="17"/>
        </w:rPr>
        <w:t>.</w:t>
      </w:r>
    </w:p>
    <w:p w14:paraId="3647E846"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Реализацию имущества произвести на публичных торгах.</w:t>
      </w:r>
    </w:p>
    <w:p w14:paraId="7FA6A0B0"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статьей 237 ГПК РФ ответчик вправе подать в суд, вынесший решение, заявление об отмене заочного решения в течение 7 дней со дня вручения ей копии настоящего решения.</w:t>
      </w:r>
    </w:p>
    <w:p w14:paraId="366F8948"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14:paraId="6FF2670B"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14:paraId="416813AC"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w:t>
      </w:r>
      <w:r>
        <w:rPr>
          <w:rStyle w:val="fio6"/>
          <w:rFonts w:ascii="Arial" w:hAnsi="Arial" w:cs="Arial"/>
          <w:color w:val="000000"/>
          <w:sz w:val="17"/>
          <w:szCs w:val="17"/>
        </w:rPr>
        <w:t> </w:t>
      </w:r>
      <w:r>
        <w:rPr>
          <w:rFonts w:ascii="Arial" w:hAnsi="Arial" w:cs="Arial"/>
          <w:color w:val="000000"/>
          <w:sz w:val="17"/>
          <w:szCs w:val="17"/>
        </w:rPr>
        <w:t xml:space="preserve">         Р. Н. </w:t>
      </w:r>
      <w:proofErr w:type="spellStart"/>
      <w:r>
        <w:rPr>
          <w:rFonts w:ascii="Arial" w:hAnsi="Arial" w:cs="Arial"/>
          <w:color w:val="000000"/>
          <w:sz w:val="17"/>
          <w:szCs w:val="17"/>
        </w:rPr>
        <w:t>Лугина</w:t>
      </w:r>
      <w:proofErr w:type="spellEnd"/>
    </w:p>
    <w:p w14:paraId="50C77EEE" w14:textId="77777777" w:rsidR="00CA7442" w:rsidRDefault="00CA7442" w:rsidP="00CA7442">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Мотивированное решение изготовлено 03.09.2021.</w:t>
      </w:r>
    </w:p>
    <w:p w14:paraId="1F412686" w14:textId="77777777" w:rsidR="008F6AE0" w:rsidRDefault="008F6AE0"/>
    <w:sectPr w:rsidR="008F6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42"/>
    <w:rsid w:val="008F6AE0"/>
    <w:rsid w:val="00CA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6A31"/>
  <w15:chartTrackingRefBased/>
  <w15:docId w15:val="{1370E287-3D2E-4F6E-83AF-DC733A02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7">
    <w:name w:val="fio7"/>
    <w:basedOn w:val="a0"/>
    <w:rsid w:val="00CA7442"/>
  </w:style>
  <w:style w:type="character" w:customStyle="1" w:styleId="data2">
    <w:name w:val="data2"/>
    <w:basedOn w:val="a0"/>
    <w:rsid w:val="00CA7442"/>
  </w:style>
  <w:style w:type="character" w:customStyle="1" w:styleId="nomer2">
    <w:name w:val="nomer2"/>
    <w:basedOn w:val="a0"/>
    <w:rsid w:val="00CA7442"/>
  </w:style>
  <w:style w:type="character" w:customStyle="1" w:styleId="fio8">
    <w:name w:val="fio8"/>
    <w:basedOn w:val="a0"/>
    <w:rsid w:val="00CA7442"/>
  </w:style>
  <w:style w:type="character" w:customStyle="1" w:styleId="fio6">
    <w:name w:val="fio6"/>
    <w:basedOn w:val="a0"/>
    <w:rsid w:val="00CA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92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2021-10-26T12:47:00Z</dcterms:created>
  <dcterms:modified xsi:type="dcterms:W3CDTF">2021-10-26T12:48:00Z</dcterms:modified>
</cp:coreProperties>
</file>