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33A3B" w14:textId="77777777" w:rsidR="007C55F9" w:rsidRPr="007C55F9" w:rsidRDefault="007C55F9" w:rsidP="007C55F9">
      <w:pPr>
        <w:spacing w:after="0" w:line="240" w:lineRule="auto"/>
        <w:rPr>
          <w:rFonts w:ascii="Times New Roman" w:eastAsia="Times New Roman" w:hAnsi="Times New Roman" w:cs="Times New Roman"/>
          <w:sz w:val="24"/>
          <w:szCs w:val="24"/>
          <w:lang w:eastAsia="ru-RU"/>
        </w:rPr>
      </w:pPr>
      <w:r w:rsidRPr="007C55F9">
        <w:rPr>
          <w:rFonts w:ascii="Arial" w:eastAsia="Times New Roman" w:hAnsi="Arial" w:cs="Arial"/>
          <w:color w:val="000000"/>
          <w:sz w:val="23"/>
          <w:szCs w:val="23"/>
          <w:shd w:val="clear" w:color="auto" w:fill="FFFFFF"/>
          <w:lang w:eastAsia="ru-RU"/>
        </w:rPr>
        <w:t>Дело № 2-499/2022</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УИД 26RS0035-01-2022-000254-32</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p>
    <w:p w14:paraId="443DD6C1" w14:textId="77777777" w:rsidR="007C55F9" w:rsidRPr="007C55F9" w:rsidRDefault="007C55F9" w:rsidP="007C55F9">
      <w:pPr>
        <w:spacing w:after="0" w:line="293" w:lineRule="atLeast"/>
        <w:jc w:val="center"/>
        <w:rPr>
          <w:rFonts w:ascii="Arial" w:eastAsia="Times New Roman" w:hAnsi="Arial" w:cs="Arial"/>
          <w:color w:val="000000"/>
          <w:sz w:val="23"/>
          <w:szCs w:val="23"/>
          <w:lang w:eastAsia="ru-RU"/>
        </w:rPr>
      </w:pPr>
      <w:r w:rsidRPr="007C55F9">
        <w:rPr>
          <w:rFonts w:ascii="Arial" w:eastAsia="Times New Roman" w:hAnsi="Arial" w:cs="Arial"/>
          <w:b/>
          <w:bCs/>
          <w:color w:val="000000"/>
          <w:sz w:val="23"/>
          <w:szCs w:val="23"/>
          <w:bdr w:val="none" w:sz="0" w:space="0" w:color="auto" w:frame="1"/>
          <w:lang w:eastAsia="ru-RU"/>
        </w:rPr>
        <w:t>РЕШЕНИЕ</w:t>
      </w:r>
    </w:p>
    <w:p w14:paraId="1364847B" w14:textId="77777777" w:rsidR="007C55F9" w:rsidRPr="007C55F9" w:rsidRDefault="007C55F9" w:rsidP="007C55F9">
      <w:pPr>
        <w:spacing w:after="0" w:line="240" w:lineRule="auto"/>
        <w:rPr>
          <w:rFonts w:ascii="Times New Roman" w:eastAsia="Times New Roman" w:hAnsi="Times New Roman" w:cs="Times New Roman"/>
          <w:sz w:val="24"/>
          <w:szCs w:val="24"/>
          <w:lang w:eastAsia="ru-RU"/>
        </w:rPr>
      </w:pP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Именем Российской Федерации</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г. Михайловск 03 февраля 2022 года</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Шпаковский районный суд Ставропольского края в составе:</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председательствующего судьи Степанова Б.Б.,</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при секретаре Цыферовой А. Г.,</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с участием:</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представителя истца ФИО1 по доверенности ФИО2,</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рассмотрев в открытом судебном заседании в помещении Шпаковского районного суда Ставропольского края гражданское дело по исковому заявлению ФИО1 к АО «Тинькофф Банк» о защите прав потребителей,</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p>
    <w:p w14:paraId="123B1869" w14:textId="77777777" w:rsidR="007C55F9" w:rsidRPr="007C55F9" w:rsidRDefault="007C55F9" w:rsidP="007C55F9">
      <w:pPr>
        <w:spacing w:after="0" w:line="293" w:lineRule="atLeast"/>
        <w:jc w:val="center"/>
        <w:rPr>
          <w:rFonts w:ascii="Arial" w:eastAsia="Times New Roman" w:hAnsi="Arial" w:cs="Arial"/>
          <w:color w:val="000000"/>
          <w:sz w:val="23"/>
          <w:szCs w:val="23"/>
          <w:lang w:eastAsia="ru-RU"/>
        </w:rPr>
      </w:pPr>
      <w:r w:rsidRPr="007C55F9">
        <w:rPr>
          <w:rFonts w:ascii="Arial" w:eastAsia="Times New Roman" w:hAnsi="Arial" w:cs="Arial"/>
          <w:b/>
          <w:bCs/>
          <w:color w:val="000000"/>
          <w:sz w:val="23"/>
          <w:szCs w:val="23"/>
          <w:bdr w:val="none" w:sz="0" w:space="0" w:color="auto" w:frame="1"/>
          <w:lang w:eastAsia="ru-RU"/>
        </w:rPr>
        <w:t>УСТАНОВИЛ:</w:t>
      </w:r>
    </w:p>
    <w:p w14:paraId="076CA0CA" w14:textId="71AB8712" w:rsidR="007C55F9" w:rsidRPr="007C55F9" w:rsidRDefault="007C55F9" w:rsidP="007C55F9">
      <w:pPr>
        <w:spacing w:after="0" w:line="240" w:lineRule="auto"/>
        <w:rPr>
          <w:rFonts w:ascii="Times New Roman" w:eastAsia="Times New Roman" w:hAnsi="Times New Roman" w:cs="Times New Roman"/>
          <w:sz w:val="24"/>
          <w:szCs w:val="24"/>
          <w:lang w:eastAsia="ru-RU"/>
        </w:rPr>
      </w:pP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ФИО1 обратилась в Шпаковский районный суд Ставропольского края с исковыми требованиями к АО «Тинькофф Банк» о защите прав потребителей.</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 обоснование иска указала, что ДД.ММ.ГГГГ между истцом и АО «Тинькофф банк» был заключён кредитный договор №, в соответствии с условиями которого была изготовлена кредитная карта на имя истца с кредитным лимитом 300000 рублей. Из кредитного договора, заключённого с истцом следует, что совместно с кредитным договором также заключён договор страховой защиты, цена за включение в программу страховой защиты определена в размере 0,89 % от задолженности. Предоставленная услуга не отвечает требованиям норм закона, что делает ее оказание незаконным, как и незаконным является взимание за нее платы, так как истец, на момент приобретения, не была ознакомлена с ценой этой услуги в рублях. Более того, кредитный договор, в котором прописана услуга страхования, в указанной полной стоимости кредита, так же не содержит сведений о ее цене, так же, как и в полную стоимость кредита ее цена не вписана, что ставит под сомнение законность самого кредитного договора. При таких обстоятельствах, в период пользования кредитной картой, в соответствии с условиями договора, ежемесячно производились незаконные списания, более того, на каждое такое списание в последующие месяцы начислялись проценты, что при 34.5 % годовых по условиям кредитного договора делает 2,875 % в месяц. Соответственно, исходя из выписки по договору №:</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114,59 рубля, итого с процентами 117,88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lastRenderedPageBreak/>
        <w:t>ДД.ММ.ГГГГ 317,34 рубля, итого с процентами 444,34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409,60 рубля, итого с процентами 878,28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482,52 рубля, итого с процентами 1399,92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537,03 рубля, итого с процентами 1992,64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548,19 рубля, итого с процентами 2613,87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562,48 рубля, итого с процентами 3267,67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590,91 рубля, итого с процентами 3969,51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856,01рубля, итого с процентами 4964,25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848,84 рубля, итого с процентами 5980,21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853,57 рубля, итого с процентами 7030,25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807,40 рубля, итого с процентами 8063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832,08 рубля, итого с процентами 9150,81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819,15 рубля, итого с процентами 10256,59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809,24 рубля, итого с процентами 11383,97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800,17 рубля, итого с процентами 12534,43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834,75 рубля, итого с процентами 13753,54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882,63 рубля, итого с процентами 15056,96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880,87 рубля, итого с процентами 16396,05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886,13 рубля, итого с процентами 17779,04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871,72 рубля, итого с процентами 19186,97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865,16 рубля, итого с процентами 20628,63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855,40 рубля, итого с процентами 22101,69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843,96 рубля, итого с процентами 23605,34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834,71 рубля, итого с процентами 25142,70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824,93 рубля, итого с процентами 26714, 20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818,46 рубля, итого с процентами 28324,23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808,99 рубля, итого с процентами 29970,80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854,07 рубля, итого с процентами 31711,08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lastRenderedPageBreak/>
        <w:br/>
      </w:r>
      <w:r w:rsidRPr="007C55F9">
        <w:rPr>
          <w:rFonts w:ascii="Arial" w:eastAsia="Times New Roman" w:hAnsi="Arial" w:cs="Arial"/>
          <w:color w:val="000000"/>
          <w:sz w:val="23"/>
          <w:szCs w:val="23"/>
          <w:shd w:val="clear" w:color="auto" w:fill="FFFFFF"/>
          <w:lang w:eastAsia="ru-RU"/>
        </w:rPr>
        <w:t>ДД.ММ.ГГГГ 808,15 рубля, итого с процентами 33454,16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802,83 рубля, итого с процентами 35241,88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837,24 рубля, итого с процентами 37116,39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852,70 рубля, итого с процентами 39060,70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847,30 рубля, итого с процентами 41055,36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811,69 рубля, итого с процентами 43070,73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790,25 рубля, итого с процентами 45121,98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738,97 рубля, итого с процентами 47149,45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692,38 рубля, итого с процентами 49248,15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713,82 рубля, итого с процентами 51398,37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707,32 рубля, итого с процентами 53603,72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827,17 рубля, итого с процентами 55995,78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821,83 рубля, итого с процентами 58451,11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503,98 рубля, итого с процентами 60650,05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498,10 рубля, итого с процентами 62906,16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831,52 рубля, итого с процентами 65570,14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878,72 рубля, итого с процентами 68359,26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865,83 рубля, итого с процентами 71215,31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905,69 рубля, итого с процентами 74194,48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870,62 рубля, итого с процентами 77223,22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909,99 рубля, итого с процентами 80379,54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950,95 рубля, итого с процентами 83668,74 рубля;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ДД.ММ.ГГГГ 992,46 рубля, итого с процентами 87095,21 рубля.</w:t>
      </w:r>
    </w:p>
    <w:p w14:paraId="40F5309E" w14:textId="7AC7F817" w:rsidR="007C55F9" w:rsidRPr="007C55F9" w:rsidRDefault="007C55F9" w:rsidP="007C55F9">
      <w:pPr>
        <w:spacing w:after="0" w:line="240" w:lineRule="auto"/>
        <w:rPr>
          <w:rFonts w:ascii="Times New Roman" w:eastAsia="Times New Roman" w:hAnsi="Times New Roman" w:cs="Times New Roman"/>
          <w:sz w:val="24"/>
          <w:szCs w:val="24"/>
          <w:lang w:eastAsia="ru-RU"/>
        </w:rPr>
      </w:pP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С учётом изложенного, ввиду суммы незаконных списаний в размере 87095,21 рублей, истец обратилась с претензией к АО «Тинькофф Банк», в которой просила признать кредитный договор № исполненным, на что ДД.ММ.ГГГГ истцу был дан ответ, согласно которого в удовлетворении претензии отказано в полном объёме, в связи с чем истец за защитой своих прав, как потребитель финансовых услуг была вынуждена обратиться в суд. С учётом того, что ДД.ММ.ГГГГ банк был осведомлен о требовании истца по возврату незаконно списанных денежных средств, то в силу ст. </w:t>
      </w:r>
      <w:hyperlink r:id="rId4" w:tgtFrame="_blank" w:tooltip="ГК РФ &gt;  Раздел IV. Отдельные виды обязательств &gt; Глава 60. Обязательства вследствие неосновательного обогащения &gt; Статья 1102. Обязанность возвратить неосновательное обогащение" w:history="1">
        <w:r w:rsidRPr="007C55F9">
          <w:rPr>
            <w:rFonts w:ascii="Arial" w:eastAsia="Times New Roman" w:hAnsi="Arial" w:cs="Arial"/>
            <w:color w:val="3C5F87"/>
            <w:sz w:val="23"/>
            <w:szCs w:val="23"/>
            <w:u w:val="single"/>
            <w:bdr w:val="none" w:sz="0" w:space="0" w:color="auto" w:frame="1"/>
            <w:lang w:eastAsia="ru-RU"/>
          </w:rPr>
          <w:t>1102 ГК РФ</w:t>
        </w:r>
      </w:hyperlink>
      <w:r w:rsidRPr="007C55F9">
        <w:rPr>
          <w:rFonts w:ascii="Arial" w:eastAsia="Times New Roman" w:hAnsi="Arial" w:cs="Arial"/>
          <w:color w:val="000000"/>
          <w:sz w:val="23"/>
          <w:szCs w:val="23"/>
          <w:shd w:val="clear" w:color="auto" w:fill="FFFFFF"/>
          <w:lang w:eastAsia="ru-RU"/>
        </w:rPr>
        <w:t xml:space="preserve">, у ответчика отсутствуют законные основания для удержания средств </w:t>
      </w:r>
      <w:r w:rsidRPr="007C55F9">
        <w:rPr>
          <w:rFonts w:ascii="Arial" w:eastAsia="Times New Roman" w:hAnsi="Arial" w:cs="Arial"/>
          <w:color w:val="000000"/>
          <w:sz w:val="23"/>
          <w:szCs w:val="23"/>
          <w:shd w:val="clear" w:color="auto" w:fill="FFFFFF"/>
          <w:lang w:eastAsia="ru-RU"/>
        </w:rPr>
        <w:lastRenderedPageBreak/>
        <w:t>в размере 87095,21 рублей, указанные средства подлежат принудительному судебному взысканию. В связи с неисполнением ответчиком обязанности по возврату денежных средств по заявлению, с него подлежит взысканию также неустойка. За нарушение предусмотренных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данного Закона Российской Федерации. Пунктом 5 ст. </w:t>
      </w:r>
      <w:hyperlink r:id="rId5" w:anchor="0Stn6LkqH2xr" w:tgtFrame="_blank" w:tooltip="Закон РФ от 07.02.1992 N 2300-1 &gt; (ред. от 14.07.2022) &gt; &quot;О защите прав потребителей&quot; &gt;  Глава III. Защита прав потребителей при выполнении работ (оказании услуг) &gt; Статья 28. Последствия нарушения исполнителем сроков выполнения работ (оказания услуг)" w:history="1">
        <w:r w:rsidRPr="007C55F9">
          <w:rPr>
            <w:rFonts w:ascii="Arial" w:eastAsia="Times New Roman" w:hAnsi="Arial" w:cs="Arial"/>
            <w:color w:val="3C5F87"/>
            <w:sz w:val="23"/>
            <w:szCs w:val="23"/>
            <w:u w:val="single"/>
            <w:bdr w:val="none" w:sz="0" w:space="0" w:color="auto" w:frame="1"/>
            <w:lang w:eastAsia="ru-RU"/>
          </w:rPr>
          <w:t>28</w:t>
        </w:r>
      </w:hyperlink>
      <w:r w:rsidRPr="007C55F9">
        <w:rPr>
          <w:rFonts w:ascii="Arial" w:eastAsia="Times New Roman" w:hAnsi="Arial" w:cs="Arial"/>
          <w:color w:val="000000"/>
          <w:sz w:val="23"/>
          <w:szCs w:val="23"/>
          <w:shd w:val="clear" w:color="auto" w:fill="FFFFFF"/>
          <w:lang w:eastAsia="ru-RU"/>
        </w:rPr>
        <w:t> Закона «О защите прав потребителей» установлена неустойка в размере 3% от суммы договора за каждый день просрочки. Неустойка за период с ДД.ММ.ГГГГ по ДД.ММ.ГГГГ, составляет 87095,21 руб. (расчёт: 87095,21 х 3% х 35 дней = 91449,97 руб., неустойка не может быть больше суммы подлежащей взысканию в связи с чем неустойка составляет 87095,21 рубль). Поскольку ответчиком не исполнено требование истца о возврате суммы в размере 87095,21 рублей, а также в виду необоснованного и незаконного постоянного роста долговых обязательств, постоянных звонков, связанных, именно с этой задолженностью, истцу причинён моральный вред, который она оценивает в размере 30000 руб..</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На основании изложенного, просит суд:</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Взыскать с АО «Тинькофф Банк» в пользу ФИО1 денежную сумму в размере 87095,21 рублей в счёт возврата денежных средств, уплаченных за услугу, оказываемую без надлежащей информации.</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Взыскать с АО «Тинькофф Банк» в пользу ФИО1 денежную сумму неустойки в размере 87095,21 рублей.</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Взыскать с АО «Тинькофф Банк» в пользу ФИО1 компенсацию морального вреда в размере 30000 рублей.</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Истец ФИО1, в судебное заседание не явилась, о слушании дела извещена надлежащим образом.</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Представитель истца ФИО1 по доверенности ФИО2, в судебном заседании исковые требования ФИО1 поддержала, просила суд удовлетворить иск в полном объеме.</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Представитель ответчика АО «Тинькофф Банк», в суд не явился, о слушании дела извещен надлежащим образом.</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Суд, с учетом мнения сторон, в соответствии со ст. </w:t>
      </w:r>
      <w:hyperlink r:id="rId6" w:tgtFrame="_blank" w:tooltip="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w:history="1">
        <w:r w:rsidRPr="007C55F9">
          <w:rPr>
            <w:rFonts w:ascii="Arial" w:eastAsia="Times New Roman" w:hAnsi="Arial" w:cs="Arial"/>
            <w:color w:val="3C5F87"/>
            <w:sz w:val="23"/>
            <w:szCs w:val="23"/>
            <w:u w:val="single"/>
            <w:bdr w:val="none" w:sz="0" w:space="0" w:color="auto" w:frame="1"/>
            <w:lang w:eastAsia="ru-RU"/>
          </w:rPr>
          <w:t>167 ГПК РФ</w:t>
        </w:r>
      </w:hyperlink>
      <w:r w:rsidRPr="007C55F9">
        <w:rPr>
          <w:rFonts w:ascii="Arial" w:eastAsia="Times New Roman" w:hAnsi="Arial" w:cs="Arial"/>
          <w:color w:val="000000"/>
          <w:sz w:val="23"/>
          <w:szCs w:val="23"/>
          <w:shd w:val="clear" w:color="auto" w:fill="FFFFFF"/>
          <w:lang w:eastAsia="ru-RU"/>
        </w:rPr>
        <w:t>, считает возможным рассмотреть исковое заявление в отсутствие не явившихся участников процесса по имеющимся материалам дела.</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Суд, исследовав материалы дела, оценив представленные доказательства с точки зрения их допустимости, достоверности и достаточности, находит исковые требования ФИО3 подлежащими удовлетворению по следующим основаниям.</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Статья </w:t>
      </w:r>
      <w:hyperlink r:id="rId7" w:tgtFrame="_blank" w:tooltip="КОАП &gt;  Раздел II. Особенная часть &gt; Глава 11. Административные правонарушения на транспорте &gt; Статья 11.17. Нарушение правил поведения граждан на железнодорожном, воздушном или водном транспорте" w:history="1">
        <w:r w:rsidRPr="007C55F9">
          <w:rPr>
            <w:rFonts w:ascii="Arial" w:eastAsia="Times New Roman" w:hAnsi="Arial" w:cs="Arial"/>
            <w:color w:val="3C5F87"/>
            <w:sz w:val="23"/>
            <w:szCs w:val="23"/>
            <w:u w:val="single"/>
            <w:bdr w:val="none" w:sz="0" w:space="0" w:color="auto" w:frame="1"/>
            <w:lang w:eastAsia="ru-RU"/>
          </w:rPr>
          <w:t>11</w:t>
        </w:r>
      </w:hyperlink>
      <w:r w:rsidRPr="007C55F9">
        <w:rPr>
          <w:rFonts w:ascii="Arial" w:eastAsia="Times New Roman" w:hAnsi="Arial" w:cs="Arial"/>
          <w:color w:val="000000"/>
          <w:sz w:val="23"/>
          <w:szCs w:val="23"/>
          <w:shd w:val="clear" w:color="auto" w:fill="FFFFFF"/>
          <w:lang w:eastAsia="ru-RU"/>
        </w:rPr>
        <w:t> ГПК РФ предусматривает, что суд обязан разрешать гражданские дела на основании Конституции РФ, международных договоров РФ, федеральных законов, нормативных правовых актов Правительства РФ,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РФ, нормативных правовых актов органов местного самоуправления.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 силу ст. </w:t>
      </w:r>
      <w:hyperlink r:id="rId8" w:tgtFrame="_blank" w:tooltip="ГПК РФ &gt;  Раздел II. Производство в суде первой инстанции &gt; Подраздел II. Исковое производство &gt; Глава 16. Решение суда &gt; Статья 195. Законность и обоснованность решения суда" w:history="1">
        <w:r w:rsidRPr="007C55F9">
          <w:rPr>
            <w:rFonts w:ascii="Arial" w:eastAsia="Times New Roman" w:hAnsi="Arial" w:cs="Arial"/>
            <w:color w:val="3C5F87"/>
            <w:sz w:val="23"/>
            <w:szCs w:val="23"/>
            <w:u w:val="single"/>
            <w:bdr w:val="none" w:sz="0" w:space="0" w:color="auto" w:frame="1"/>
            <w:lang w:eastAsia="ru-RU"/>
          </w:rPr>
          <w:t>195 ГПК РФ</w:t>
        </w:r>
      </w:hyperlink>
      <w:r w:rsidRPr="007C55F9">
        <w:rPr>
          <w:rFonts w:ascii="Arial" w:eastAsia="Times New Roman" w:hAnsi="Arial" w:cs="Arial"/>
          <w:color w:val="000000"/>
          <w:sz w:val="23"/>
          <w:szCs w:val="23"/>
          <w:shd w:val="clear" w:color="auto" w:fill="FFFFFF"/>
          <w:lang w:eastAsia="ru-RU"/>
        </w:rPr>
        <w:t xml:space="preserve"> решение суда должно быть законным и обоснованным. Суд обосновывает решение лишь на тех доказательствах, которые были исследованы в </w:t>
      </w:r>
      <w:r w:rsidRPr="007C55F9">
        <w:rPr>
          <w:rFonts w:ascii="Arial" w:eastAsia="Times New Roman" w:hAnsi="Arial" w:cs="Arial"/>
          <w:color w:val="000000"/>
          <w:sz w:val="23"/>
          <w:szCs w:val="23"/>
          <w:shd w:val="clear" w:color="auto" w:fill="FFFFFF"/>
          <w:lang w:eastAsia="ru-RU"/>
        </w:rPr>
        <w:lastRenderedPageBreak/>
        <w:t>судебном заседании.</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Как разъяснено в п. п. 2 и 3 Постановления Пленума Верховного Суда РФ от 19 декабря 2003 года N 23 "О судебном решении"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(часть 1 статьи </w:t>
      </w:r>
      <w:hyperlink r:id="rId9" w:tgtFrame="_blank" w:tooltip="ГПК РФ &gt;  Раздел I. Общие положения &gt; Глава 1. Основные положения &gt; Статья 1. Законодательство о гражданском судопроизводстве" w:history="1">
        <w:r w:rsidRPr="007C55F9">
          <w:rPr>
            <w:rFonts w:ascii="Arial" w:eastAsia="Times New Roman" w:hAnsi="Arial" w:cs="Arial"/>
            <w:color w:val="3C5F87"/>
            <w:sz w:val="23"/>
            <w:szCs w:val="23"/>
            <w:u w:val="single"/>
            <w:bdr w:val="none" w:sz="0" w:space="0" w:color="auto" w:frame="1"/>
            <w:lang w:eastAsia="ru-RU"/>
          </w:rPr>
          <w:t>1</w:t>
        </w:r>
      </w:hyperlink>
      <w:r w:rsidRPr="007C55F9">
        <w:rPr>
          <w:rFonts w:ascii="Arial" w:eastAsia="Times New Roman" w:hAnsi="Arial" w:cs="Arial"/>
          <w:color w:val="000000"/>
          <w:sz w:val="23"/>
          <w:szCs w:val="23"/>
          <w:shd w:val="clear" w:color="auto" w:fill="FFFFFF"/>
          <w:lang w:eastAsia="ru-RU"/>
        </w:rPr>
        <w:t>, часть 3 статьи </w:t>
      </w:r>
      <w:hyperlink r:id="rId10" w:tgtFrame="_blank" w:tooltip="КОАП &gt;  Раздел II. Особенная часть &gt; Глава 11. Административные правонарушения на транспорте &gt; Статья 11.17. Нарушение правил поведения граждан на железнодорожном, воздушном или водном транспорте" w:history="1">
        <w:r w:rsidRPr="007C55F9">
          <w:rPr>
            <w:rFonts w:ascii="Arial" w:eastAsia="Times New Roman" w:hAnsi="Arial" w:cs="Arial"/>
            <w:color w:val="3C5F87"/>
            <w:sz w:val="23"/>
            <w:szCs w:val="23"/>
            <w:u w:val="single"/>
            <w:bdr w:val="none" w:sz="0" w:space="0" w:color="auto" w:frame="1"/>
            <w:lang w:eastAsia="ru-RU"/>
          </w:rPr>
          <w:t>11</w:t>
        </w:r>
      </w:hyperlink>
      <w:r w:rsidRPr="007C55F9">
        <w:rPr>
          <w:rFonts w:ascii="Arial" w:eastAsia="Times New Roman" w:hAnsi="Arial" w:cs="Arial"/>
          <w:color w:val="000000"/>
          <w:sz w:val="23"/>
          <w:szCs w:val="23"/>
          <w:shd w:val="clear" w:color="auto" w:fill="FFFFFF"/>
          <w:lang w:eastAsia="ru-RU"/>
        </w:rPr>
        <w:t> ГПК РФ).</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(статьи </w:t>
      </w:r>
      <w:hyperlink r:id="rId11" w:tgtFrame="_blank" w:tooltip="ГПК РФ &gt;  Раздел I. Общие положения &gt; Глава 6. Доказательства и доказывание &gt; Статья 55. Доказательства" w:history="1">
        <w:r w:rsidRPr="007C55F9">
          <w:rPr>
            <w:rFonts w:ascii="Arial" w:eastAsia="Times New Roman" w:hAnsi="Arial" w:cs="Arial"/>
            <w:color w:val="3C5F87"/>
            <w:sz w:val="23"/>
            <w:szCs w:val="23"/>
            <w:u w:val="single"/>
            <w:bdr w:val="none" w:sz="0" w:space="0" w:color="auto" w:frame="1"/>
            <w:lang w:eastAsia="ru-RU"/>
          </w:rPr>
          <w:t>55</w:t>
        </w:r>
      </w:hyperlink>
      <w:r w:rsidRPr="007C55F9">
        <w:rPr>
          <w:rFonts w:ascii="Arial" w:eastAsia="Times New Roman" w:hAnsi="Arial" w:cs="Arial"/>
          <w:color w:val="000000"/>
          <w:sz w:val="23"/>
          <w:szCs w:val="23"/>
          <w:shd w:val="clear" w:color="auto" w:fill="FFFFFF"/>
          <w:lang w:eastAsia="ru-RU"/>
        </w:rPr>
        <w:t>, </w:t>
      </w:r>
      <w:hyperlink r:id="rId12" w:tgtFrame="_blank" w:tooltip="ГПК РФ &gt;  Раздел I. Общие положения &gt; Глава 6. Доказательства и доказывание &gt; Статья 59. Относимость доказательств" w:history="1">
        <w:r w:rsidRPr="007C55F9">
          <w:rPr>
            <w:rFonts w:ascii="Arial" w:eastAsia="Times New Roman" w:hAnsi="Arial" w:cs="Arial"/>
            <w:color w:val="3C5F87"/>
            <w:sz w:val="23"/>
            <w:szCs w:val="23"/>
            <w:u w:val="single"/>
            <w:bdr w:val="none" w:sz="0" w:space="0" w:color="auto" w:frame="1"/>
            <w:lang w:eastAsia="ru-RU"/>
          </w:rPr>
          <w:t>59</w:t>
        </w:r>
      </w:hyperlink>
      <w:r w:rsidRPr="007C55F9">
        <w:rPr>
          <w:rFonts w:ascii="Arial" w:eastAsia="Times New Roman" w:hAnsi="Arial" w:cs="Arial"/>
          <w:color w:val="000000"/>
          <w:sz w:val="23"/>
          <w:szCs w:val="23"/>
          <w:shd w:val="clear" w:color="auto" w:fill="FFFFFF"/>
          <w:lang w:eastAsia="ru-RU"/>
        </w:rPr>
        <w:t> - </w:t>
      </w:r>
      <w:hyperlink r:id="rId13" w:tgtFrame="_blank" w:tooltip="ГПК РФ &gt;  Раздел I. Общие положения &gt; Глава 6. Доказательства и доказывание &gt; Статья 61. Основания для освобождения от доказывания" w:history="1">
        <w:r w:rsidRPr="007C55F9">
          <w:rPr>
            <w:rFonts w:ascii="Arial" w:eastAsia="Times New Roman" w:hAnsi="Arial" w:cs="Arial"/>
            <w:color w:val="3C5F87"/>
            <w:sz w:val="23"/>
            <w:szCs w:val="23"/>
            <w:u w:val="single"/>
            <w:bdr w:val="none" w:sz="0" w:space="0" w:color="auto" w:frame="1"/>
            <w:lang w:eastAsia="ru-RU"/>
          </w:rPr>
          <w:t>61</w:t>
        </w:r>
      </w:hyperlink>
      <w:r w:rsidRPr="007C55F9">
        <w:rPr>
          <w:rFonts w:ascii="Arial" w:eastAsia="Times New Roman" w:hAnsi="Arial" w:cs="Arial"/>
          <w:color w:val="000000"/>
          <w:sz w:val="23"/>
          <w:szCs w:val="23"/>
          <w:shd w:val="clear" w:color="auto" w:fill="FFFFFF"/>
          <w:lang w:eastAsia="ru-RU"/>
        </w:rPr>
        <w:t>, </w:t>
      </w:r>
      <w:hyperlink r:id="rId14" w:tgtFrame="_blank" w:tooltip="ГПК РФ &gt;  Раздел I. Общие положения &gt; Глава 6. Доказательства и доказывание &gt; Статья 67. Оценка доказательств" w:history="1">
        <w:r w:rsidRPr="007C55F9">
          <w:rPr>
            <w:rFonts w:ascii="Arial" w:eastAsia="Times New Roman" w:hAnsi="Arial" w:cs="Arial"/>
            <w:color w:val="3C5F87"/>
            <w:sz w:val="23"/>
            <w:szCs w:val="23"/>
            <w:u w:val="single"/>
            <w:bdr w:val="none" w:sz="0" w:space="0" w:color="auto" w:frame="1"/>
            <w:lang w:eastAsia="ru-RU"/>
          </w:rPr>
          <w:t>67 ГПК РФ</w:t>
        </w:r>
      </w:hyperlink>
      <w:r w:rsidRPr="007C55F9">
        <w:rPr>
          <w:rFonts w:ascii="Arial" w:eastAsia="Times New Roman" w:hAnsi="Arial" w:cs="Arial"/>
          <w:color w:val="000000"/>
          <w:sz w:val="23"/>
          <w:szCs w:val="23"/>
          <w:shd w:val="clear" w:color="auto" w:fill="FFFFFF"/>
          <w:lang w:eastAsia="ru-RU"/>
        </w:rPr>
        <w:t>), а также тогда, когда оно содержит исчерпывающие выводы суда, вытекающие из установленных фактов.</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 соответствии со ст. </w:t>
      </w:r>
      <w:hyperlink r:id="rId15" w:tgtFrame="_blank" w:tooltip="ГПК РФ &gt;  Раздел I. Общие положения &gt; Глава 6. Доказательства и доказывание &gt; Статья 56. Обязанность доказывания" w:history="1">
        <w:r w:rsidRPr="007C55F9">
          <w:rPr>
            <w:rFonts w:ascii="Arial" w:eastAsia="Times New Roman" w:hAnsi="Arial" w:cs="Arial"/>
            <w:color w:val="3C5F87"/>
            <w:sz w:val="23"/>
            <w:szCs w:val="23"/>
            <w:u w:val="single"/>
            <w:bdr w:val="none" w:sz="0" w:space="0" w:color="auto" w:frame="1"/>
            <w:lang w:eastAsia="ru-RU"/>
          </w:rPr>
          <w:t>56 ГПК РФ</w:t>
        </w:r>
      </w:hyperlink>
      <w:r w:rsidRPr="007C55F9">
        <w:rPr>
          <w:rFonts w:ascii="Arial" w:eastAsia="Times New Roman" w:hAnsi="Arial" w:cs="Arial"/>
          <w:color w:val="000000"/>
          <w:sz w:val="23"/>
          <w:szCs w:val="23"/>
          <w:shd w:val="clear" w:color="auto" w:fill="FFFFFF"/>
          <w:lang w:eastAsia="ru-RU"/>
        </w:rPr>
        <w:t>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Согласно ст. </w:t>
      </w:r>
      <w:hyperlink r:id="rId16" w:tgtFrame="_blank" w:tooltip="ГПК РФ &gt;  Раздел I. Общие положения &gt; Глава 6. Доказательства и доказывание &gt; Статья 55. Доказательства" w:history="1">
        <w:r w:rsidRPr="007C55F9">
          <w:rPr>
            <w:rFonts w:ascii="Arial" w:eastAsia="Times New Roman" w:hAnsi="Arial" w:cs="Arial"/>
            <w:color w:val="3C5F87"/>
            <w:sz w:val="23"/>
            <w:szCs w:val="23"/>
            <w:u w:val="single"/>
            <w:bdr w:val="none" w:sz="0" w:space="0" w:color="auto" w:frame="1"/>
            <w:lang w:eastAsia="ru-RU"/>
          </w:rPr>
          <w:t>55 ГПК РФ</w:t>
        </w:r>
      </w:hyperlink>
      <w:r w:rsidRPr="007C55F9">
        <w:rPr>
          <w:rFonts w:ascii="Arial" w:eastAsia="Times New Roman" w:hAnsi="Arial" w:cs="Arial"/>
          <w:color w:val="000000"/>
          <w:sz w:val="23"/>
          <w:szCs w:val="23"/>
          <w:shd w:val="clear" w:color="auto" w:fill="FFFFFF"/>
          <w:lang w:eastAsia="ru-RU"/>
        </w:rPr>
        <w:t>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Судом установлено и подтверждается материалами дела, что ДД.ММ.ГГГГ между истцом и АО «Тинькофф Банк» заключен кредитный договор № путем подачи заявления о предоставлении кредитной карты с лимитом 300000 рублей, срок действия договора (возврата) - бессрочно, срок действия карты до ДД.ММ.ГГГГ, в который включено условие о заключении договора страхования клиента.</w:t>
      </w:r>
    </w:p>
    <w:p w14:paraId="385D7093" w14:textId="25EA4C1F" w:rsidR="007C55F9" w:rsidRPr="007C55F9" w:rsidRDefault="007C55F9" w:rsidP="007C55F9">
      <w:pPr>
        <w:spacing w:after="0" w:line="240" w:lineRule="auto"/>
        <w:rPr>
          <w:rFonts w:ascii="Times New Roman" w:eastAsia="Times New Roman" w:hAnsi="Times New Roman" w:cs="Times New Roman"/>
          <w:sz w:val="24"/>
          <w:szCs w:val="24"/>
          <w:lang w:eastAsia="ru-RU"/>
        </w:rPr>
      </w:pP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 рамках данного договора ФИО1 согласилась на включение ее в Программу добровольной финансовой и страховой защиты заемщиков в соответствии с Общими условиями договора потребительского кредита, согласно условиям которых он будет являться застрахованным лицом от возможности наступления страховых случаев. В соответствии с Условиями страхования размер платы за Программу добровольной финансовой и страховой защиты заемщиков составляет 0,89% от суммы задолженности в месяц.</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Истец обратилась к ответчику с претензией об исключении истца из программы страховой защиты, возмещением моральных страданий, признанием кредитного договора № исполненным и исключением негативной информации об истце из бюро кредитных историй.</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 xml:space="preserve">ДД.ММ.ГГГГ АО «Тинькофф Банк» в ответ на претензию дал ответ что ДД.ММ.ГГГГ между сторонами заключен договор о выпуске и обслуживании кредитной карты, в соответствии с которым была выпущена кредитная карта сроком действия до ДД.ММ.ГГГГ. По состоянию на ДД.ММ.ГГГГ остаток задолженности составляет 121901,41 рублей, из которых: основной долг 121501,26 руб., проценты 353,84 рублей. Услуга страхования задолженности подключена истцом на стадии заполнения Заявления-Анкеты, о чем свидетельствует отсутствие отметки в соответствующей графе. Плата за включение в программу страховой защиты рассчитывается согласно тарифам. Также отметили, что услуга «Страхование» является дополнительным платным сервисом, который подключается исключительно </w:t>
      </w:r>
      <w:r w:rsidRPr="007C55F9">
        <w:rPr>
          <w:rFonts w:ascii="Arial" w:eastAsia="Times New Roman" w:hAnsi="Arial" w:cs="Arial"/>
          <w:color w:val="000000"/>
          <w:sz w:val="23"/>
          <w:szCs w:val="23"/>
          <w:shd w:val="clear" w:color="auto" w:fill="FFFFFF"/>
          <w:lang w:eastAsia="ru-RU"/>
        </w:rPr>
        <w:lastRenderedPageBreak/>
        <w:t>по желанию клиента, т.е. не являются обязательными и могут быть отключены при обращении в Банк в любое время. Услуга «Страхование Задолженности» отключена ДД.ММ.ГГГГ.</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 силу пункта 1 статьи </w:t>
      </w:r>
      <w:hyperlink r:id="rId17" w:tgtFrame="_blank" w:tooltip="ГК РФ &gt;  Раздел IV. Отдельные виды обязательств &gt; Глава 48. Страхование &gt; Статья 929. Договор имущественного страхования" w:history="1">
        <w:r w:rsidRPr="007C55F9">
          <w:rPr>
            <w:rFonts w:ascii="Arial" w:eastAsia="Times New Roman" w:hAnsi="Arial" w:cs="Arial"/>
            <w:color w:val="3C5F87"/>
            <w:sz w:val="23"/>
            <w:szCs w:val="23"/>
            <w:u w:val="single"/>
            <w:bdr w:val="none" w:sz="0" w:space="0" w:color="auto" w:frame="1"/>
            <w:lang w:eastAsia="ru-RU"/>
          </w:rPr>
          <w:t>929</w:t>
        </w:r>
      </w:hyperlink>
      <w:r w:rsidRPr="007C55F9">
        <w:rPr>
          <w:rFonts w:ascii="Arial" w:eastAsia="Times New Roman" w:hAnsi="Arial" w:cs="Arial"/>
          <w:color w:val="000000"/>
          <w:sz w:val="23"/>
          <w:szCs w:val="23"/>
          <w:shd w:val="clear" w:color="auto" w:fill="FFFFFF"/>
          <w:lang w:eastAsia="ru-RU"/>
        </w:rPr>
        <w:t> Гражданского кодекса Российской Федерации по договору имущественного страхования страховщик обязуется за обусловленную договором плату (страховую премию) при наступлении страхового случая выплатить страховое возмещение страхователю или выгодоприобретателю в пределах определенной договором страховой суммы.</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 соответствии с п. 1 ст. </w:t>
      </w:r>
      <w:hyperlink r:id="rId18" w:tgtFrame="_blank" w:tooltip="ГК РФ &gt;  Раздел IV. Отдельные виды обязательств &gt; Глава 48. Страхование &gt; Статья 954. Страховая премия и страховые взносы" w:history="1">
        <w:r w:rsidRPr="007C55F9">
          <w:rPr>
            <w:rFonts w:ascii="Arial" w:eastAsia="Times New Roman" w:hAnsi="Arial" w:cs="Arial"/>
            <w:color w:val="3C5F87"/>
            <w:sz w:val="23"/>
            <w:szCs w:val="23"/>
            <w:u w:val="single"/>
            <w:bdr w:val="none" w:sz="0" w:space="0" w:color="auto" w:frame="1"/>
            <w:lang w:eastAsia="ru-RU"/>
          </w:rPr>
          <w:t>954 ГК РФ</w:t>
        </w:r>
      </w:hyperlink>
      <w:r w:rsidRPr="007C55F9">
        <w:rPr>
          <w:rFonts w:ascii="Arial" w:eastAsia="Times New Roman" w:hAnsi="Arial" w:cs="Arial"/>
          <w:color w:val="000000"/>
          <w:sz w:val="23"/>
          <w:szCs w:val="23"/>
          <w:shd w:val="clear" w:color="auto" w:fill="FFFFFF"/>
          <w:lang w:eastAsia="ru-RU"/>
        </w:rPr>
        <w:t>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Согласно преамбуле Закона Российской Федерации от 07 февраля 1992 года N 2300-1 "О защите прав потребителей", данный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На основании п. 1 ст. </w:t>
      </w:r>
      <w:hyperlink r:id="rId19" w:anchor="BBK0MVHME1gp" w:tgtFrame="_blank" w:tooltip="Закон РФ от 07.02.1992 N 2300-1 &gt; (ред. от 14.07.2022) &gt; &quot;О защите прав потребителей&quot; &gt;  Глава I. Общие положения &gt; Статья 10. Информация о товарах (работах, услугах)" w:history="1">
        <w:r w:rsidRPr="007C55F9">
          <w:rPr>
            <w:rFonts w:ascii="Arial" w:eastAsia="Times New Roman" w:hAnsi="Arial" w:cs="Arial"/>
            <w:color w:val="3C5F87"/>
            <w:sz w:val="23"/>
            <w:szCs w:val="23"/>
            <w:u w:val="single"/>
            <w:bdr w:val="none" w:sz="0" w:space="0" w:color="auto" w:frame="1"/>
            <w:lang w:eastAsia="ru-RU"/>
          </w:rPr>
          <w:t>10</w:t>
        </w:r>
      </w:hyperlink>
      <w:r w:rsidRPr="007C55F9">
        <w:rPr>
          <w:rFonts w:ascii="Arial" w:eastAsia="Times New Roman" w:hAnsi="Arial" w:cs="Arial"/>
          <w:color w:val="000000"/>
          <w:sz w:val="23"/>
          <w:szCs w:val="23"/>
          <w:shd w:val="clear" w:color="auto" w:fill="FFFFFF"/>
          <w:lang w:eastAsia="ru-RU"/>
        </w:rPr>
        <w:t> Закона РФ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Информация о товарах (работах, услугах) в обязательном порядке должна содержать: цену в рублях и условия приобретения товаров (работ, услуг), в том числе при предоставлении кредита размер кредита, полную сумму, подлежащую выплате потребителем, и график погашения этой суммы.</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Как установлено материалами дела, плата за программу добровольной финансовой и страховой защиты заемщиков составляет 0,89% от задолженности в месяц.</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Таким образом, в тексте договора и в иных документах, подписанных истцом при оформлении кредита и подключении пакета услуг страхования, отсутствует цена за подключение пакета услуг страхования в рублях.</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 xml:space="preserve">В связи с этим суд приходит к выводу о том, что Банком не предоставлена истцу надлежащая информация о стоимости услуги, чем нарушено требование </w:t>
      </w:r>
      <w:proofErr w:type="spellStart"/>
      <w:r w:rsidRPr="007C55F9">
        <w:rPr>
          <w:rFonts w:ascii="Arial" w:eastAsia="Times New Roman" w:hAnsi="Arial" w:cs="Arial"/>
          <w:color w:val="000000"/>
          <w:sz w:val="23"/>
          <w:szCs w:val="23"/>
          <w:shd w:val="clear" w:color="auto" w:fill="FFFFFF"/>
          <w:lang w:eastAsia="ru-RU"/>
        </w:rPr>
        <w:t>абз</w:t>
      </w:r>
      <w:proofErr w:type="spellEnd"/>
      <w:r w:rsidRPr="007C55F9">
        <w:rPr>
          <w:rFonts w:ascii="Arial" w:eastAsia="Times New Roman" w:hAnsi="Arial" w:cs="Arial"/>
          <w:color w:val="000000"/>
          <w:sz w:val="23"/>
          <w:szCs w:val="23"/>
          <w:shd w:val="clear" w:color="auto" w:fill="FFFFFF"/>
          <w:lang w:eastAsia="ru-RU"/>
        </w:rPr>
        <w:t>. 4 п. 2 ст. </w:t>
      </w:r>
      <w:hyperlink r:id="rId20" w:anchor="BBK0MVHME1gp" w:tgtFrame="_blank" w:tooltip="Закон РФ от 07.02.1992 N 2300-1 &gt; (ред. от 14.07.2022) &gt; &quot;О защите прав потребителей&quot; &gt;  Глава I. Общие положения &gt; Статья 10. Информация о товарах (работах, услугах)" w:history="1">
        <w:r w:rsidRPr="007C55F9">
          <w:rPr>
            <w:rFonts w:ascii="Arial" w:eastAsia="Times New Roman" w:hAnsi="Arial" w:cs="Arial"/>
            <w:color w:val="3C5F87"/>
            <w:sz w:val="23"/>
            <w:szCs w:val="23"/>
            <w:u w:val="single"/>
            <w:bdr w:val="none" w:sz="0" w:space="0" w:color="auto" w:frame="1"/>
            <w:lang w:eastAsia="ru-RU"/>
          </w:rPr>
          <w:t>10</w:t>
        </w:r>
      </w:hyperlink>
      <w:r w:rsidRPr="007C55F9">
        <w:rPr>
          <w:rFonts w:ascii="Arial" w:eastAsia="Times New Roman" w:hAnsi="Arial" w:cs="Arial"/>
          <w:color w:val="000000"/>
          <w:sz w:val="23"/>
          <w:szCs w:val="23"/>
          <w:shd w:val="clear" w:color="auto" w:fill="FFFFFF"/>
          <w:lang w:eastAsia="ru-RU"/>
        </w:rPr>
        <w:t> Закона РФ "О защите прав потребителей".</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Вместе с тем суд, разрешая настоящий спор, обращает внимание на положения п. 1 ст. </w:t>
      </w:r>
      <w:hyperlink r:id="rId21" w:anchor="ct9GOF4bKp1B" w:tgtFrame="_blank" w:tooltip="Закон РФ от 07.02.1992 N 2300-1 &gt; (ред. от 14.07.2022) &gt; &quot;О защите прав потребителей&quot; &gt;  Глава I. Общие положения &gt; Статья 12. Ответственность изготовителя (исполнителя, продавца, владельца агрегатора) за ненадлежащую информацию о товаре (работе, услуге)" w:history="1">
        <w:r w:rsidRPr="007C55F9">
          <w:rPr>
            <w:rFonts w:ascii="Arial" w:eastAsia="Times New Roman" w:hAnsi="Arial" w:cs="Arial"/>
            <w:color w:val="3C5F87"/>
            <w:sz w:val="23"/>
            <w:szCs w:val="23"/>
            <w:u w:val="single"/>
            <w:bdr w:val="none" w:sz="0" w:space="0" w:color="auto" w:frame="1"/>
            <w:lang w:eastAsia="ru-RU"/>
          </w:rPr>
          <w:t>12</w:t>
        </w:r>
      </w:hyperlink>
      <w:r w:rsidRPr="007C55F9">
        <w:rPr>
          <w:rFonts w:ascii="Arial" w:eastAsia="Times New Roman" w:hAnsi="Arial" w:cs="Arial"/>
          <w:color w:val="000000"/>
          <w:sz w:val="23"/>
          <w:szCs w:val="23"/>
          <w:shd w:val="clear" w:color="auto" w:fill="FFFFFF"/>
          <w:lang w:eastAsia="ru-RU"/>
        </w:rPr>
        <w:t> Закона РФ "О защите прав потребителей" об ответственности ответчика за ненадлежащую информацию об услуге.</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Согласно п. 1 ст. </w:t>
      </w:r>
      <w:hyperlink r:id="rId22" w:anchor="ct9GOF4bKp1B" w:tgtFrame="_blank" w:tooltip="Закон РФ от 07.02.1992 N 2300-1 &gt; (ред. от 14.07.2022) &gt; &quot;О защите прав потребителей&quot; &gt;  Глава I. Общие положения &gt; Статья 12. Ответственность изготовителя (исполнителя, продавца, владельца агрегатора) за ненадлежащую информацию о товаре (работе, услуге)" w:history="1">
        <w:r w:rsidRPr="007C55F9">
          <w:rPr>
            <w:rFonts w:ascii="Arial" w:eastAsia="Times New Roman" w:hAnsi="Arial" w:cs="Arial"/>
            <w:color w:val="3C5F87"/>
            <w:sz w:val="23"/>
            <w:szCs w:val="23"/>
            <w:u w:val="single"/>
            <w:bdr w:val="none" w:sz="0" w:space="0" w:color="auto" w:frame="1"/>
            <w:lang w:eastAsia="ru-RU"/>
          </w:rPr>
          <w:t>12</w:t>
        </w:r>
      </w:hyperlink>
      <w:r w:rsidRPr="007C55F9">
        <w:rPr>
          <w:rFonts w:ascii="Arial" w:eastAsia="Times New Roman" w:hAnsi="Arial" w:cs="Arial"/>
          <w:color w:val="000000"/>
          <w:sz w:val="23"/>
          <w:szCs w:val="23"/>
          <w:shd w:val="clear" w:color="auto" w:fill="FFFFFF"/>
          <w:lang w:eastAsia="ru-RU"/>
        </w:rPr>
        <w:t xml:space="preserve"> Закона РФ "О защите прав потребителей"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w:t>
      </w:r>
      <w:r w:rsidRPr="007C55F9">
        <w:rPr>
          <w:rFonts w:ascii="Arial" w:eastAsia="Times New Roman" w:hAnsi="Arial" w:cs="Arial"/>
          <w:color w:val="000000"/>
          <w:sz w:val="23"/>
          <w:szCs w:val="23"/>
          <w:shd w:val="clear" w:color="auto" w:fill="FFFFFF"/>
          <w:lang w:eastAsia="ru-RU"/>
        </w:rPr>
        <w:lastRenderedPageBreak/>
        <w:t>убытков.</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По смыслу закона отказ от исполнения договора по тому основанию, что он был заключен без предоставления необходимой информации, позволявшей истцу оценить все условия, в том числе цену договора, и принять правильное решение о том, готов ли он заключить договор страхования, либо желает обратиться к другой страховой компании, либо вообще не желает страховать риски, возможен в разумный срок.</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 рассматриваемом случае суду, при разрешении дела по существу, необходимо дать оценку сроку обращения истца с заявлением об отказе от договора страхования, который в силу прямого указания ст. </w:t>
      </w:r>
      <w:hyperlink r:id="rId23" w:anchor="ct9GOF4bKp1B" w:tgtFrame="_blank" w:tooltip="Закон РФ от 07.02.1992 N 2300-1 &gt; (ред. от 14.07.2022) &gt; &quot;О защите прав потребителей&quot; &gt;  Глава I. Общие положения &gt; Статья 12. Ответственность изготовителя (исполнителя, продавца, владельца агрегатора) за ненадлежащую информацию о товаре (работе, услуге)" w:history="1">
        <w:r w:rsidRPr="007C55F9">
          <w:rPr>
            <w:rFonts w:ascii="Arial" w:eastAsia="Times New Roman" w:hAnsi="Arial" w:cs="Arial"/>
            <w:color w:val="3C5F87"/>
            <w:sz w:val="23"/>
            <w:szCs w:val="23"/>
            <w:u w:val="single"/>
            <w:bdr w:val="none" w:sz="0" w:space="0" w:color="auto" w:frame="1"/>
            <w:lang w:eastAsia="ru-RU"/>
          </w:rPr>
          <w:t>12</w:t>
        </w:r>
      </w:hyperlink>
      <w:r w:rsidRPr="007C55F9">
        <w:rPr>
          <w:rFonts w:ascii="Arial" w:eastAsia="Times New Roman" w:hAnsi="Arial" w:cs="Arial"/>
          <w:color w:val="000000"/>
          <w:sz w:val="23"/>
          <w:szCs w:val="23"/>
          <w:shd w:val="clear" w:color="auto" w:fill="FFFFFF"/>
          <w:lang w:eastAsia="ru-RU"/>
        </w:rPr>
        <w:t> Закона РФ "О защите прав потребителей" возможен только в разумный срок.</w:t>
      </w:r>
    </w:p>
    <w:p w14:paraId="73B4888C" w14:textId="77777777" w:rsidR="007C55F9" w:rsidRPr="007C55F9" w:rsidRDefault="007C55F9" w:rsidP="007C55F9">
      <w:pPr>
        <w:spacing w:after="0" w:line="240" w:lineRule="auto"/>
        <w:rPr>
          <w:rFonts w:ascii="Times New Roman" w:eastAsia="Times New Roman" w:hAnsi="Times New Roman" w:cs="Times New Roman"/>
          <w:sz w:val="24"/>
          <w:szCs w:val="24"/>
          <w:lang w:eastAsia="ru-RU"/>
        </w:rPr>
      </w:pP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Пакет услуг страхования был подключен ДД.ММ.ГГГГ, данными страховыми услугами ФИО1 пользовалась на протяжении 4 лет, а требования о расторжении договора страхования и возврате денежных средств, уплаченных за подключение к программе страхования, предъявил только 2021 г.</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Ссылки истца на то, что о нарушении своего права она узнала только тогда, когда осознала об отсутствии уменьшения суммы общего долга, суд отклоняет.</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С момента заключения договора и подключения к программе страхования и до момента письменного обращения истцу в Банк с требованием о его расторжении прошло более 4 лет, при этом внося ежемесячные платежи в счет исполнения заемных обязательств по кредитному договору от ДД.ММ.ГГГГ, заемщик должен был знать, что Банком начисляется не только сумма периодического платежа по кредиту, но и страховая премия.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Кроме того, истец, действуя с должной степенью разумности и заинтересованностью мог поинтересоваться ценой услуги сразу при заключении договора или после списания первого платежа в счет погашения кредита.</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Согласно правилу части 1 статьи </w:t>
      </w:r>
      <w:hyperlink r:id="rId24" w:tgtFrame="_blank" w:tooltip="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9. Осуществление гражданских прав" w:history="1">
        <w:r w:rsidRPr="007C55F9">
          <w:rPr>
            <w:rFonts w:ascii="Arial" w:eastAsia="Times New Roman" w:hAnsi="Arial" w:cs="Arial"/>
            <w:color w:val="3C5F87"/>
            <w:sz w:val="23"/>
            <w:szCs w:val="23"/>
            <w:u w:val="single"/>
            <w:bdr w:val="none" w:sz="0" w:space="0" w:color="auto" w:frame="1"/>
            <w:lang w:eastAsia="ru-RU"/>
          </w:rPr>
          <w:t>9</w:t>
        </w:r>
      </w:hyperlink>
      <w:r w:rsidRPr="007C55F9">
        <w:rPr>
          <w:rFonts w:ascii="Arial" w:eastAsia="Times New Roman" w:hAnsi="Arial" w:cs="Arial"/>
          <w:color w:val="000000"/>
          <w:sz w:val="23"/>
          <w:szCs w:val="23"/>
          <w:shd w:val="clear" w:color="auto" w:fill="FFFFFF"/>
          <w:lang w:eastAsia="ru-RU"/>
        </w:rPr>
        <w:t> Гражданского кодекса Российской Федерации граждане и юридические лица по своему усмотрению осуществляют принадлежащие им гражданские права.</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Вместе с тем, в гражданском праве действует презумпция, согласно которой участники гражданских правоотношений должны пользоваться своими правами добросовестно и разумно, проявляя необходимую степень заботливости и осмотрительности (статья </w:t>
      </w:r>
      <w:hyperlink r:id="rId25"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401. Основания ответственности за нарушение обязательства" w:history="1">
        <w:r w:rsidRPr="007C55F9">
          <w:rPr>
            <w:rFonts w:ascii="Arial" w:eastAsia="Times New Roman" w:hAnsi="Arial" w:cs="Arial"/>
            <w:color w:val="3C5F87"/>
            <w:sz w:val="23"/>
            <w:szCs w:val="23"/>
            <w:u w:val="single"/>
            <w:bdr w:val="none" w:sz="0" w:space="0" w:color="auto" w:frame="1"/>
            <w:lang w:eastAsia="ru-RU"/>
          </w:rPr>
          <w:t>401</w:t>
        </w:r>
      </w:hyperlink>
      <w:r w:rsidRPr="007C55F9">
        <w:rPr>
          <w:rFonts w:ascii="Arial" w:eastAsia="Times New Roman" w:hAnsi="Arial" w:cs="Arial"/>
          <w:color w:val="000000"/>
          <w:sz w:val="23"/>
          <w:szCs w:val="23"/>
          <w:shd w:val="clear" w:color="auto" w:fill="FFFFFF"/>
          <w:lang w:eastAsia="ru-RU"/>
        </w:rPr>
        <w:t> Гражданского кодекса Российской Федерации).</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 соответствии с абзацем 2 части 3 статьи </w:t>
      </w:r>
      <w:hyperlink r:id="rId26" w:tgtFrame="_blank" w:tooltip="ГК РФ &gt;  Раздел IV. Отдельные виды обязательств &gt; Глава 48. Страхование &gt; Статья 958. Досрочное прекращение договора страхования" w:history="1">
        <w:r w:rsidRPr="007C55F9">
          <w:rPr>
            <w:rFonts w:ascii="Arial" w:eastAsia="Times New Roman" w:hAnsi="Arial" w:cs="Arial"/>
            <w:color w:val="3C5F87"/>
            <w:sz w:val="23"/>
            <w:szCs w:val="23"/>
            <w:u w:val="single"/>
            <w:bdr w:val="none" w:sz="0" w:space="0" w:color="auto" w:frame="1"/>
            <w:lang w:eastAsia="ru-RU"/>
          </w:rPr>
          <w:t>958 ГК РФ</w:t>
        </w:r>
      </w:hyperlink>
      <w:r w:rsidRPr="007C55F9">
        <w:rPr>
          <w:rFonts w:ascii="Arial" w:eastAsia="Times New Roman" w:hAnsi="Arial" w:cs="Arial"/>
          <w:color w:val="000000"/>
          <w:sz w:val="23"/>
          <w:szCs w:val="23"/>
          <w:shd w:val="clear" w:color="auto" w:fill="FFFFFF"/>
          <w:lang w:eastAsia="ru-RU"/>
        </w:rPr>
        <w:t> при досрочном отказе страхователя (выгодоприобретателя) от договора страхования уплаченная страховщику страховая премия не подлежит возврату, если договором не предусмотрено иное. В силу пункта 1 Указания Банка России от 20 ноября 2015 года N 3854-У "О минимальных (стандартных) требованиях к условиям и порядку осуществления отдельных видов добровольного страхования" (далее - Указания Банка России) при осуществлении добровольного страхования (за исключением случаев осуществления добровольного страхования, предусмотренных пунктом 4 настоящего Указания) страховщик должен предусмотреть условие о возврате страхователю уплаченной страховой премии в порядке, установленном настоящим Указанием, в случае отказа страхователя от договора добровольного страхования в течение пяти рабочих дней со дня его заключения независимо от момента уплаты страховой премии, при отсутствии в данном периоде событий, имеющих признаки страхового случая.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lastRenderedPageBreak/>
        <w:br/>
      </w:r>
      <w:r w:rsidRPr="007C55F9">
        <w:rPr>
          <w:rFonts w:ascii="Arial" w:eastAsia="Times New Roman" w:hAnsi="Arial" w:cs="Arial"/>
          <w:color w:val="000000"/>
          <w:sz w:val="23"/>
          <w:szCs w:val="23"/>
          <w:shd w:val="clear" w:color="auto" w:fill="FFFFFF"/>
          <w:lang w:eastAsia="ru-RU"/>
        </w:rPr>
        <w:t>При этом в п. 2 Указания Банка России от 20 ноября 2015 года N 3854-У предусмотрено, что страховщик при осуществлении добровольного страхования вправе предусмотреть более длительный срок, чем срок, установленный пунктом 1 настоящего Указания.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Согласно условий страхования застрахованный может отказаться от участия в программе страхования в любое время, обратившись в Банк по телефону, через Интернет-Банк или Мобильный Банк.</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Также согласно условий страхования застрахованный может обратиться в Банк с заявлением о возврате платы за включение в программу страхования в течение 14 календарных дней с даты формирования выписки, содержащей информацию об удержании с него платы за включение в программу страхования за расчетный период, в котором началось действие программы страхования.</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Таким образом, общими условиями договора, с которыми был ознакомлен и согласился истец, предусмотрен более длительный срок для отказа от договора добровольного страхования, чем предусмотренный пунктом 1 Указания Банка России от 20 ноября 2015 года N 3854-У, действовавших на момент заключения кредитного договора.</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Учитывая презумпцию добросовестности участников гражданских правоотношений, с учетом фактических обстоятельств дела, суд полагает, что срок обращения истца к Банку с требованием о расторжении договора подключения к программе страхования спустя 4 года после его заключения не может быть признан разумным, в связи с чем в настоящем случае отсутствуют правовые основания для расторжения спорного договора по мотиву отсутствия в нем четко обозначенной цены, выраженной в рублях. Кроме того, суд отмечает, что согласно ответу АО «Тинькофф Банк» на претензию истца, услуга «Страхования Задолженности» отключена ДД.ММ.ГГГГ.</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Достоверные доказательства более раннего обращения к ответчику с подобного рода заявлением в материалах дела отсутствуют. Вместе с тем, обращение спустя 4 года после заключения договора также не свидетельствует о соблюдении требований разумности при реализации потребителем своих прав, учитывая, что критерий разумности является основополагающим при разрешении требований о защите прав потребителя, которые он полагает нарушенными в связи с ненадлежащей информацией об услуге.</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 связи с изложенным, суд не усматривает оснований для удовлетворения иска. Учитывая, что в удовлетворении основных требований отказано, отсутствуют правовые основания и для удовлетворения производных.</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На основании изложенного и руководствуясь ст. ст. </w:t>
      </w:r>
      <w:hyperlink r:id="rId27"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7C55F9">
          <w:rPr>
            <w:rFonts w:ascii="Arial" w:eastAsia="Times New Roman" w:hAnsi="Arial" w:cs="Arial"/>
            <w:color w:val="3C5F87"/>
            <w:sz w:val="23"/>
            <w:szCs w:val="23"/>
            <w:u w:val="single"/>
            <w:bdr w:val="none" w:sz="0" w:space="0" w:color="auto" w:frame="1"/>
            <w:lang w:eastAsia="ru-RU"/>
          </w:rPr>
          <w:t>194</w:t>
        </w:r>
      </w:hyperlink>
      <w:r w:rsidRPr="007C55F9">
        <w:rPr>
          <w:rFonts w:ascii="Arial" w:eastAsia="Times New Roman" w:hAnsi="Arial" w:cs="Arial"/>
          <w:color w:val="000000"/>
          <w:sz w:val="23"/>
          <w:szCs w:val="23"/>
          <w:shd w:val="clear" w:color="auto" w:fill="FFFFFF"/>
          <w:lang w:eastAsia="ru-RU"/>
        </w:rPr>
        <w:t>-</w:t>
      </w:r>
      <w:hyperlink r:id="rId28"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7C55F9">
          <w:rPr>
            <w:rFonts w:ascii="Arial" w:eastAsia="Times New Roman" w:hAnsi="Arial" w:cs="Arial"/>
            <w:color w:val="3C5F87"/>
            <w:sz w:val="23"/>
            <w:szCs w:val="23"/>
            <w:u w:val="single"/>
            <w:bdr w:val="none" w:sz="0" w:space="0" w:color="auto" w:frame="1"/>
            <w:lang w:eastAsia="ru-RU"/>
          </w:rPr>
          <w:t>199 ГПК РФ</w:t>
        </w:r>
      </w:hyperlink>
      <w:r w:rsidRPr="007C55F9">
        <w:rPr>
          <w:rFonts w:ascii="Arial" w:eastAsia="Times New Roman" w:hAnsi="Arial" w:cs="Arial"/>
          <w:color w:val="000000"/>
          <w:sz w:val="23"/>
          <w:szCs w:val="23"/>
          <w:shd w:val="clear" w:color="auto" w:fill="FFFFFF"/>
          <w:lang w:eastAsia="ru-RU"/>
        </w:rPr>
        <w:t>, суд</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p>
    <w:p w14:paraId="6FE75832" w14:textId="77777777" w:rsidR="007C55F9" w:rsidRPr="007C55F9" w:rsidRDefault="007C55F9" w:rsidP="007C55F9">
      <w:pPr>
        <w:spacing w:after="0" w:line="293" w:lineRule="atLeast"/>
        <w:jc w:val="center"/>
        <w:rPr>
          <w:rFonts w:ascii="Arial" w:eastAsia="Times New Roman" w:hAnsi="Arial" w:cs="Arial"/>
          <w:color w:val="000000"/>
          <w:sz w:val="23"/>
          <w:szCs w:val="23"/>
          <w:lang w:eastAsia="ru-RU"/>
        </w:rPr>
      </w:pPr>
      <w:r w:rsidRPr="007C55F9">
        <w:rPr>
          <w:rFonts w:ascii="Arial" w:eastAsia="Times New Roman" w:hAnsi="Arial" w:cs="Arial"/>
          <w:b/>
          <w:bCs/>
          <w:color w:val="000000"/>
          <w:sz w:val="23"/>
          <w:szCs w:val="23"/>
          <w:bdr w:val="none" w:sz="0" w:space="0" w:color="auto" w:frame="1"/>
          <w:lang w:eastAsia="ru-RU"/>
        </w:rPr>
        <w:t>РЕШИЛ:</w:t>
      </w:r>
    </w:p>
    <w:p w14:paraId="49B7EA1B" w14:textId="1E6616E6" w:rsidR="007C55F9" w:rsidRPr="007C55F9" w:rsidRDefault="007C55F9" w:rsidP="007C55F9">
      <w:pPr>
        <w:spacing w:after="0" w:line="240" w:lineRule="auto"/>
        <w:rPr>
          <w:rFonts w:ascii="Times New Roman" w:eastAsia="Times New Roman" w:hAnsi="Times New Roman" w:cs="Times New Roman"/>
          <w:sz w:val="24"/>
          <w:szCs w:val="24"/>
          <w:lang w:eastAsia="ru-RU"/>
        </w:rPr>
      </w:pP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 удовлетворении исковых требований ФИО1 к АО «Тинькофф Банк» о защите прав потребителей, - отказать в полном объеме.</w:t>
      </w:r>
    </w:p>
    <w:p w14:paraId="2F9CF12A" w14:textId="77777777" w:rsidR="007C55F9" w:rsidRPr="007C55F9" w:rsidRDefault="007C55F9" w:rsidP="007C55F9">
      <w:pPr>
        <w:spacing w:after="0" w:line="240" w:lineRule="auto"/>
        <w:rPr>
          <w:rFonts w:ascii="Times New Roman" w:eastAsia="Times New Roman" w:hAnsi="Times New Roman" w:cs="Times New Roman"/>
          <w:sz w:val="24"/>
          <w:szCs w:val="24"/>
          <w:lang w:eastAsia="ru-RU"/>
        </w:rPr>
      </w:pP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 xml:space="preserve">Во взыскании с АО «Тинькофф Банк» в пользу ФИО1 денежную сумму в размере 87095,21 рублей в счёт возврата денежных средств, уплаченных за услугу, </w:t>
      </w:r>
      <w:r w:rsidRPr="007C55F9">
        <w:rPr>
          <w:rFonts w:ascii="Arial" w:eastAsia="Times New Roman" w:hAnsi="Arial" w:cs="Arial"/>
          <w:color w:val="000000"/>
          <w:sz w:val="23"/>
          <w:szCs w:val="23"/>
          <w:shd w:val="clear" w:color="auto" w:fill="FFFFFF"/>
          <w:lang w:eastAsia="ru-RU"/>
        </w:rPr>
        <w:lastRenderedPageBreak/>
        <w:t>оказываемую без надлежащей информации, - отказать.</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Во взыскании с АО «Тинькофф Банк» в пользу ФИО1 денежную сумму неустойки в размере 87095,21 рублей, - отказать.</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Во взыскании с АО «Тинькофф Банк» в пользу ФИО1 компенсацию морального вреда в размере 30000 рублей, - отказать.</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Мотивированное решение изготовлено 10 февраля 2022 года.</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Решение может быть обжаловано в апелляционном порядке в Ставропольский краевой суд через Шпаковский районный суд в течение месяца с момента вынесения решения в окончательной форме.</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shd w:val="clear" w:color="auto" w:fill="FFFFFF"/>
          <w:lang w:eastAsia="ru-RU"/>
        </w:rPr>
        <w:t>Председательствующий судья Б.Б. Степанов</w:t>
      </w:r>
      <w:r w:rsidRPr="007C55F9">
        <w:rPr>
          <w:rFonts w:ascii="Arial" w:eastAsia="Times New Roman" w:hAnsi="Arial" w:cs="Arial"/>
          <w:color w:val="000000"/>
          <w:sz w:val="23"/>
          <w:szCs w:val="23"/>
          <w:lang w:eastAsia="ru-RU"/>
        </w:rPr>
        <w:br/>
      </w:r>
      <w:r w:rsidRPr="007C55F9">
        <w:rPr>
          <w:rFonts w:ascii="Arial" w:eastAsia="Times New Roman" w:hAnsi="Arial" w:cs="Arial"/>
          <w:color w:val="000000"/>
          <w:sz w:val="23"/>
          <w:szCs w:val="23"/>
          <w:lang w:eastAsia="ru-RU"/>
        </w:rPr>
        <w:br/>
      </w:r>
    </w:p>
    <w:p w14:paraId="32DCAC8E" w14:textId="77777777" w:rsidR="007C55F9" w:rsidRPr="007C55F9" w:rsidRDefault="007C55F9" w:rsidP="007C55F9">
      <w:pPr>
        <w:spacing w:line="293" w:lineRule="atLeast"/>
        <w:rPr>
          <w:rFonts w:ascii="Arial" w:eastAsia="Times New Roman" w:hAnsi="Arial" w:cs="Arial"/>
          <w:color w:val="000000"/>
          <w:sz w:val="23"/>
          <w:szCs w:val="23"/>
          <w:lang w:eastAsia="ru-RU"/>
        </w:rPr>
      </w:pPr>
      <w:r w:rsidRPr="007C55F9">
        <w:rPr>
          <w:rFonts w:ascii="Arial" w:eastAsia="Times New Roman" w:hAnsi="Arial" w:cs="Arial"/>
          <w:noProof/>
          <w:color w:val="3C5F87"/>
          <w:sz w:val="23"/>
          <w:szCs w:val="23"/>
          <w:bdr w:val="none" w:sz="0" w:space="0" w:color="auto" w:frame="1"/>
          <w:lang w:eastAsia="ru-RU"/>
        </w:rPr>
        <w:drawing>
          <wp:inline distT="0" distB="0" distL="0" distR="0" wp14:anchorId="60859C6D" wp14:editId="00CEE867">
            <wp:extent cx="6934200" cy="857250"/>
            <wp:effectExtent l="0" t="0" r="0" b="0"/>
            <wp:docPr id="5" name="Рисунок 5">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14:paraId="56D48453" w14:textId="77777777" w:rsidR="007C55F9" w:rsidRPr="007C55F9" w:rsidRDefault="007C55F9" w:rsidP="007C55F9">
      <w:pPr>
        <w:spacing w:after="0" w:line="240" w:lineRule="auto"/>
        <w:rPr>
          <w:rFonts w:ascii="Times New Roman" w:eastAsia="Times New Roman" w:hAnsi="Times New Roman" w:cs="Times New Roman"/>
          <w:sz w:val="24"/>
          <w:szCs w:val="24"/>
          <w:lang w:eastAsia="ru-RU"/>
        </w:rPr>
      </w:pPr>
      <w:r w:rsidRPr="007C55F9">
        <w:rPr>
          <w:rFonts w:ascii="Arial" w:eastAsia="Times New Roman" w:hAnsi="Arial" w:cs="Arial"/>
          <w:color w:val="000000"/>
          <w:sz w:val="23"/>
          <w:szCs w:val="23"/>
          <w:lang w:eastAsia="ru-RU"/>
        </w:rPr>
        <w:br/>
      </w:r>
    </w:p>
    <w:p w14:paraId="31E53B98" w14:textId="77777777" w:rsidR="007C55F9" w:rsidRPr="007C55F9" w:rsidRDefault="007C55F9" w:rsidP="007C55F9">
      <w:pPr>
        <w:spacing w:before="450" w:after="150" w:line="351" w:lineRule="atLeast"/>
        <w:outlineLvl w:val="2"/>
        <w:rPr>
          <w:rFonts w:ascii="Arial" w:eastAsia="Times New Roman" w:hAnsi="Arial" w:cs="Arial"/>
          <w:b/>
          <w:bCs/>
          <w:color w:val="333333"/>
          <w:sz w:val="27"/>
          <w:szCs w:val="27"/>
          <w:lang w:eastAsia="ru-RU"/>
        </w:rPr>
      </w:pPr>
      <w:r w:rsidRPr="007C55F9">
        <w:rPr>
          <w:rFonts w:ascii="Arial" w:eastAsia="Times New Roman" w:hAnsi="Arial" w:cs="Arial"/>
          <w:b/>
          <w:bCs/>
          <w:color w:val="333333"/>
          <w:sz w:val="27"/>
          <w:szCs w:val="27"/>
          <w:lang w:eastAsia="ru-RU"/>
        </w:rPr>
        <w:t>Суд:</w:t>
      </w:r>
    </w:p>
    <w:p w14:paraId="422C0F15" w14:textId="77777777" w:rsidR="007C55F9" w:rsidRPr="007C55F9" w:rsidRDefault="007C55F9" w:rsidP="007C55F9">
      <w:pPr>
        <w:spacing w:after="0" w:line="240" w:lineRule="auto"/>
        <w:rPr>
          <w:rFonts w:ascii="Times New Roman" w:eastAsia="Times New Roman" w:hAnsi="Times New Roman" w:cs="Times New Roman"/>
          <w:sz w:val="24"/>
          <w:szCs w:val="24"/>
          <w:lang w:eastAsia="ru-RU"/>
        </w:rPr>
      </w:pPr>
      <w:r w:rsidRPr="007C55F9">
        <w:rPr>
          <w:rFonts w:ascii="Arial" w:eastAsia="Times New Roman" w:hAnsi="Arial" w:cs="Arial"/>
          <w:color w:val="000000"/>
          <w:sz w:val="23"/>
          <w:szCs w:val="23"/>
          <w:shd w:val="clear" w:color="auto" w:fill="FFFFFF"/>
          <w:lang w:eastAsia="ru-RU"/>
        </w:rPr>
        <w:t>Шпаковский районный суд (Ставропольский край) </w:t>
      </w:r>
      <w:hyperlink r:id="rId31" w:tgtFrame="_blank" w:history="1">
        <w:r w:rsidRPr="007C55F9">
          <w:rPr>
            <w:rFonts w:ascii="Arial" w:eastAsia="Times New Roman" w:hAnsi="Arial" w:cs="Arial"/>
            <w:color w:val="3C5F87"/>
            <w:sz w:val="23"/>
            <w:szCs w:val="23"/>
            <w:u w:val="single"/>
            <w:bdr w:val="none" w:sz="0" w:space="0" w:color="auto" w:frame="1"/>
            <w:lang w:eastAsia="ru-RU"/>
          </w:rPr>
          <w:t>(подробнее)</w:t>
        </w:r>
      </w:hyperlink>
      <w:r w:rsidRPr="007C55F9">
        <w:rPr>
          <w:rFonts w:ascii="Arial" w:eastAsia="Times New Roman" w:hAnsi="Arial" w:cs="Arial"/>
          <w:color w:val="000000"/>
          <w:sz w:val="23"/>
          <w:szCs w:val="23"/>
          <w:lang w:eastAsia="ru-RU"/>
        </w:rPr>
        <w:br/>
      </w:r>
    </w:p>
    <w:p w14:paraId="2F4B82CE" w14:textId="77777777" w:rsidR="007C55F9" w:rsidRPr="007C55F9" w:rsidRDefault="007C55F9" w:rsidP="007C55F9">
      <w:pPr>
        <w:spacing w:before="450" w:after="150" w:line="351" w:lineRule="atLeast"/>
        <w:outlineLvl w:val="2"/>
        <w:rPr>
          <w:rFonts w:ascii="Arial" w:eastAsia="Times New Roman" w:hAnsi="Arial" w:cs="Arial"/>
          <w:b/>
          <w:bCs/>
          <w:color w:val="333333"/>
          <w:sz w:val="27"/>
          <w:szCs w:val="27"/>
          <w:lang w:eastAsia="ru-RU"/>
        </w:rPr>
      </w:pPr>
      <w:r w:rsidRPr="007C55F9">
        <w:rPr>
          <w:rFonts w:ascii="Arial" w:eastAsia="Times New Roman" w:hAnsi="Arial" w:cs="Arial"/>
          <w:b/>
          <w:bCs/>
          <w:color w:val="333333"/>
          <w:sz w:val="27"/>
          <w:szCs w:val="27"/>
          <w:lang w:eastAsia="ru-RU"/>
        </w:rPr>
        <w:t>Судьи дела:</w:t>
      </w:r>
    </w:p>
    <w:p w14:paraId="4E942C29" w14:textId="7EE5DB12" w:rsidR="003903C5" w:rsidRDefault="007C55F9" w:rsidP="007C55F9">
      <w:r w:rsidRPr="007C55F9">
        <w:rPr>
          <w:rFonts w:ascii="Arial" w:eastAsia="Times New Roman" w:hAnsi="Arial" w:cs="Arial"/>
          <w:color w:val="000000"/>
          <w:sz w:val="23"/>
          <w:szCs w:val="23"/>
          <w:shd w:val="clear" w:color="auto" w:fill="FFFFFF"/>
          <w:lang w:eastAsia="ru-RU"/>
        </w:rPr>
        <w:t>Степанов Б.Б. (судья) </w:t>
      </w:r>
      <w:hyperlink r:id="rId32" w:tgtFrame="_blank" w:history="1">
        <w:r w:rsidRPr="007C55F9">
          <w:rPr>
            <w:rFonts w:ascii="Arial" w:eastAsia="Times New Roman" w:hAnsi="Arial" w:cs="Arial"/>
            <w:color w:val="3C5F87"/>
            <w:sz w:val="23"/>
            <w:szCs w:val="23"/>
            <w:u w:val="single"/>
            <w:bdr w:val="none" w:sz="0" w:space="0" w:color="auto" w:frame="1"/>
            <w:lang w:eastAsia="ru-RU"/>
          </w:rPr>
          <w:t>(подробнее)</w:t>
        </w:r>
      </w:hyperlink>
    </w:p>
    <w:sectPr w:rsidR="003903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F9"/>
    <w:rsid w:val="003903C5"/>
    <w:rsid w:val="007C5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6865"/>
  <w15:chartTrackingRefBased/>
  <w15:docId w15:val="{4251F362-78BA-4D9A-8FBC-09267440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584219">
      <w:bodyDiv w:val="1"/>
      <w:marLeft w:val="0"/>
      <w:marRight w:val="0"/>
      <w:marTop w:val="0"/>
      <w:marBottom w:val="0"/>
      <w:divBdr>
        <w:top w:val="none" w:sz="0" w:space="0" w:color="auto"/>
        <w:left w:val="none" w:sz="0" w:space="0" w:color="auto"/>
        <w:bottom w:val="none" w:sz="0" w:space="0" w:color="auto"/>
        <w:right w:val="none" w:sz="0" w:space="0" w:color="auto"/>
      </w:divBdr>
      <w:divsChild>
        <w:div w:id="717972988">
          <w:marLeft w:val="0"/>
          <w:marRight w:val="0"/>
          <w:marTop w:val="300"/>
          <w:marBottom w:val="300"/>
          <w:divBdr>
            <w:top w:val="none" w:sz="0" w:space="0" w:color="auto"/>
            <w:left w:val="none" w:sz="0" w:space="0" w:color="auto"/>
            <w:bottom w:val="none" w:sz="0" w:space="0" w:color="auto"/>
            <w:right w:val="none" w:sz="0" w:space="0" w:color="auto"/>
          </w:divBdr>
          <w:divsChild>
            <w:div w:id="83646007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520117805">
          <w:marLeft w:val="0"/>
          <w:marRight w:val="0"/>
          <w:marTop w:val="300"/>
          <w:marBottom w:val="300"/>
          <w:divBdr>
            <w:top w:val="none" w:sz="0" w:space="0" w:color="auto"/>
            <w:left w:val="none" w:sz="0" w:space="0" w:color="auto"/>
            <w:bottom w:val="none" w:sz="0" w:space="0" w:color="auto"/>
            <w:right w:val="none" w:sz="0" w:space="0" w:color="auto"/>
          </w:divBdr>
          <w:divsChild>
            <w:div w:id="774403333">
              <w:marLeft w:val="0"/>
              <w:marRight w:val="0"/>
              <w:marTop w:val="0"/>
              <w:marBottom w:val="0"/>
              <w:divBdr>
                <w:top w:val="none" w:sz="0" w:space="0" w:color="auto"/>
                <w:left w:val="none" w:sz="0" w:space="0" w:color="auto"/>
                <w:bottom w:val="none" w:sz="0" w:space="0" w:color="auto"/>
                <w:right w:val="none" w:sz="0" w:space="0" w:color="auto"/>
              </w:divBdr>
            </w:div>
          </w:divsChild>
        </w:div>
        <w:div w:id="1815171917">
          <w:marLeft w:val="0"/>
          <w:marRight w:val="0"/>
          <w:marTop w:val="300"/>
          <w:marBottom w:val="300"/>
          <w:divBdr>
            <w:top w:val="none" w:sz="0" w:space="0" w:color="auto"/>
            <w:left w:val="none" w:sz="0" w:space="0" w:color="auto"/>
            <w:bottom w:val="none" w:sz="0" w:space="0" w:color="auto"/>
            <w:right w:val="none" w:sz="0" w:space="0" w:color="auto"/>
          </w:divBdr>
          <w:divsChild>
            <w:div w:id="155885996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102144932">
          <w:marLeft w:val="0"/>
          <w:marRight w:val="0"/>
          <w:marTop w:val="300"/>
          <w:marBottom w:val="300"/>
          <w:divBdr>
            <w:top w:val="none" w:sz="0" w:space="0" w:color="auto"/>
            <w:left w:val="none" w:sz="0" w:space="0" w:color="auto"/>
            <w:bottom w:val="none" w:sz="0" w:space="0" w:color="auto"/>
            <w:right w:val="none" w:sz="0" w:space="0" w:color="auto"/>
          </w:divBdr>
          <w:divsChild>
            <w:div w:id="1129010537">
              <w:marLeft w:val="0"/>
              <w:marRight w:val="0"/>
              <w:marTop w:val="0"/>
              <w:marBottom w:val="0"/>
              <w:divBdr>
                <w:top w:val="none" w:sz="0" w:space="0" w:color="auto"/>
                <w:left w:val="none" w:sz="0" w:space="0" w:color="auto"/>
                <w:bottom w:val="none" w:sz="0" w:space="0" w:color="auto"/>
                <w:right w:val="none" w:sz="0" w:space="0" w:color="auto"/>
              </w:divBdr>
            </w:div>
          </w:divsChild>
        </w:div>
        <w:div w:id="615330751">
          <w:marLeft w:val="0"/>
          <w:marRight w:val="0"/>
          <w:marTop w:val="300"/>
          <w:marBottom w:val="300"/>
          <w:divBdr>
            <w:top w:val="none" w:sz="0" w:space="0" w:color="auto"/>
            <w:left w:val="none" w:sz="0" w:space="0" w:color="auto"/>
            <w:bottom w:val="none" w:sz="0" w:space="0" w:color="auto"/>
            <w:right w:val="none" w:sz="0" w:space="0" w:color="auto"/>
          </w:divBdr>
          <w:divsChild>
            <w:div w:id="18943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gpk-rf/razdel-ii/podrazdel-ii/glava-16/statia-195/" TargetMode="External"/><Relationship Id="rId13" Type="http://schemas.openxmlformats.org/officeDocument/2006/relationships/hyperlink" Target="https://sudact.ru/law/gpk-rf/razdel-i/glava-6/statia-61/" TargetMode="External"/><Relationship Id="rId18" Type="http://schemas.openxmlformats.org/officeDocument/2006/relationships/hyperlink" Target="https://sudact.ru/law/gk-rf-chast2/razdel-iv/glava-48/statia-954/" TargetMode="External"/><Relationship Id="rId26" Type="http://schemas.openxmlformats.org/officeDocument/2006/relationships/hyperlink" Target="https://sudact.ru/law/gk-rf-chast2/razdel-iv/glava-48/statia-958/" TargetMode="External"/><Relationship Id="rId3" Type="http://schemas.openxmlformats.org/officeDocument/2006/relationships/webSettings" Target="webSettings.xml"/><Relationship Id="rId21" Type="http://schemas.openxmlformats.org/officeDocument/2006/relationships/hyperlink" Target="https://sudact.ru/law/zakon-rf-ot-07021992-n-2300-1-o/" TargetMode="External"/><Relationship Id="rId34" Type="http://schemas.openxmlformats.org/officeDocument/2006/relationships/theme" Target="theme/theme1.xml"/><Relationship Id="rId7" Type="http://schemas.openxmlformats.org/officeDocument/2006/relationships/hyperlink" Target="https://sudact.ru/law/koap/razdel-ii/glava-11/statia-11.17/" TargetMode="External"/><Relationship Id="rId12" Type="http://schemas.openxmlformats.org/officeDocument/2006/relationships/hyperlink" Target="https://sudact.ru/law/gpk-rf/razdel-i/glava-6/statia-59/" TargetMode="External"/><Relationship Id="rId17" Type="http://schemas.openxmlformats.org/officeDocument/2006/relationships/hyperlink" Target="https://sudact.ru/law/gk-rf-chast2/razdel-iv/glava-48/statia-929/" TargetMode="External"/><Relationship Id="rId25" Type="http://schemas.openxmlformats.org/officeDocument/2006/relationships/hyperlink" Target="https://sudact.ru/law/gk-rf-chast1/razdel-iii/podrazdel-1_1/glava-25/statia-401/"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udact.ru/law/gpk-rf/razdel-i/glava-6/statia-55/" TargetMode="External"/><Relationship Id="rId20" Type="http://schemas.openxmlformats.org/officeDocument/2006/relationships/hyperlink" Target="https://sudact.ru/law/zakon-rf-ot-07021992-n-2300-1-o/" TargetMode="External"/><Relationship Id="rId29" Type="http://schemas.openxmlformats.org/officeDocument/2006/relationships/hyperlink" Target="https://ads.adfox.ru/317061/clickURL?ad-session-id=8635581665146529806&amp;hash=0540fedd83d4511d&amp;sj=-_HehuQbg9zI9BLYEbhI8-5PibxvJX7y44NYNoZfIh30MQTIRqLW_e4C7KMYoQ%3D%3D&amp;rand=ggidxhu&amp;rqs=ztPZ_f0YaWiiHkBjGUHlfmCiDchMseOl&amp;pr=nbhqteh&amp;p1=ckppy&amp;ytt=166027866669061&amp;p5=jaocr&amp;ybv=0.662830&amp;p2=gvcy&amp;ylv=0.662830&amp;pf=https%3A%2F%2Flogin.consultant.ru%2Fdemo-access%2F%3Futm_campaign%3Ddemo-access%26utm_source%3Dsudactru%26utm_medium%3Dbanner%26utm_content%3Dregistration%26utm_term%3D728-90-1_sud_praktika" TargetMode="External"/><Relationship Id="rId1" Type="http://schemas.openxmlformats.org/officeDocument/2006/relationships/styles" Target="styles.xml"/><Relationship Id="rId6" Type="http://schemas.openxmlformats.org/officeDocument/2006/relationships/hyperlink" Target="https://sudact.ru/law/gpk-rf/razdel-ii/podrazdel-ii/glava-15/statia-167/" TargetMode="External"/><Relationship Id="rId11" Type="http://schemas.openxmlformats.org/officeDocument/2006/relationships/hyperlink" Target="https://sudact.ru/law/gpk-rf/razdel-i/glava-6/statia-55/" TargetMode="External"/><Relationship Id="rId24" Type="http://schemas.openxmlformats.org/officeDocument/2006/relationships/hyperlink" Target="https://sudact.ru/law/gk-rf-chast1/razdel-i/podrazdel-1/glava-2/statia-9/" TargetMode="External"/><Relationship Id="rId32" Type="http://schemas.openxmlformats.org/officeDocument/2006/relationships/hyperlink" Target="https://sudact.ru/regular/judge/rZRsrRFst65g/" TargetMode="External"/><Relationship Id="rId5" Type="http://schemas.openxmlformats.org/officeDocument/2006/relationships/hyperlink" Target="https://sudact.ru/law/zakon-rf-ot-07021992-n-2300-1-o/" TargetMode="External"/><Relationship Id="rId15" Type="http://schemas.openxmlformats.org/officeDocument/2006/relationships/hyperlink" Target="https://sudact.ru/law/gpk-rf/razdel-i/glava-6/statia-56/" TargetMode="External"/><Relationship Id="rId23" Type="http://schemas.openxmlformats.org/officeDocument/2006/relationships/hyperlink" Target="https://sudact.ru/law/zakon-rf-ot-07021992-n-2300-1-o/" TargetMode="External"/><Relationship Id="rId28" Type="http://schemas.openxmlformats.org/officeDocument/2006/relationships/hyperlink" Target="https://sudact.ru/law/gpk-rf/razdel-ii/podrazdel-ii/glava-16/statia-199_1/" TargetMode="External"/><Relationship Id="rId10" Type="http://schemas.openxmlformats.org/officeDocument/2006/relationships/hyperlink" Target="https://sudact.ru/law/koap/razdel-ii/glava-11/statia-11.17/" TargetMode="External"/><Relationship Id="rId19" Type="http://schemas.openxmlformats.org/officeDocument/2006/relationships/hyperlink" Target="https://sudact.ru/law/zakon-rf-ot-07021992-n-2300-1-o/" TargetMode="External"/><Relationship Id="rId31" Type="http://schemas.openxmlformats.org/officeDocument/2006/relationships/hyperlink" Target="https://sudact.ru/regular/court/KNLHadulpP68/" TargetMode="External"/><Relationship Id="rId4" Type="http://schemas.openxmlformats.org/officeDocument/2006/relationships/hyperlink" Target="https://sudact.ru/law/gk-rf-chast2/razdel-iv/glava-60/statia-1102/" TargetMode="External"/><Relationship Id="rId9" Type="http://schemas.openxmlformats.org/officeDocument/2006/relationships/hyperlink" Target="https://sudact.ru/law/gpk-rf/razdel-i/glava-1/statia-1/" TargetMode="External"/><Relationship Id="rId14" Type="http://schemas.openxmlformats.org/officeDocument/2006/relationships/hyperlink" Target="https://sudact.ru/law/gpk-rf/razdel-i/glava-6/statia-67/" TargetMode="External"/><Relationship Id="rId22" Type="http://schemas.openxmlformats.org/officeDocument/2006/relationships/hyperlink" Target="https://sudact.ru/law/zakon-rf-ot-07021992-n-2300-1-o/" TargetMode="External"/><Relationship Id="rId27" Type="http://schemas.openxmlformats.org/officeDocument/2006/relationships/hyperlink" Target="https://sudact.ru/law/gpk-rf/razdel-ii/podrazdel-ii/glava-16/statia-194/" TargetMode="External"/><Relationship Id="rId30"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4265</Words>
  <Characters>24317</Characters>
  <Application>Microsoft Office Word</Application>
  <DocSecurity>0</DocSecurity>
  <Lines>202</Lines>
  <Paragraphs>57</Paragraphs>
  <ScaleCrop>false</ScaleCrop>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2022-10-07T12:43:00Z</dcterms:created>
  <dcterms:modified xsi:type="dcterms:W3CDTF">2022-10-07T12:44:00Z</dcterms:modified>
</cp:coreProperties>
</file>