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outlineLvl w:val="3"/>
        <w:rPr>
          <w:rFonts w:ascii="Arial" w:hAnsi="Arial"/>
          <w:b w:val="1"/>
          <w:color w:val="1B669D"/>
          <w:sz w:val="21"/>
        </w:rPr>
      </w:pPr>
      <w:r>
        <w:rPr>
          <w:rFonts w:ascii="Arial" w:hAnsi="Arial"/>
          <w:b w:val="1"/>
          <w:color w:val="1B669D"/>
          <w:sz w:val="21"/>
        </w:rPr>
        <w:t>Переоформление лицензии на деятельность, связанную с использованием возбудителей инфекционных заболеваний</w:t>
      </w:r>
    </w:p>
    <w:p w14:paraId="02000000">
      <w:pPr>
        <w:spacing w:after="210" w:beforeAutospacing="on" w:line="240" w:lineRule="auto"/>
        <w:ind/>
        <w:outlineLvl w:val="4"/>
        <w:rPr>
          <w:rFonts w:ascii="Arial" w:hAnsi="Arial"/>
          <w:color w:val="1D1D1D"/>
          <w:sz w:val="24"/>
        </w:rPr>
      </w:pPr>
      <w:r>
        <w:rPr>
          <w:rFonts w:ascii="Arial" w:hAnsi="Arial"/>
          <w:color w:val="1D1D1D"/>
          <w:sz w:val="24"/>
        </w:rPr>
        <w:t xml:space="preserve">Информация об услуге </w:t>
      </w:r>
    </w:p>
    <w:p w14:paraId="03000000">
      <w:pPr>
        <w:spacing w:after="0" w:line="240" w:lineRule="auto"/>
        <w:ind/>
        <w:rPr>
          <w:rFonts w:ascii="Arial" w:hAnsi="Arial"/>
          <w:color w:val="1D1D1D"/>
          <w:sz w:val="21"/>
        </w:rPr>
      </w:pPr>
    </w:p>
    <w:tbl>
      <w:tblPr>
        <w:tblStyle w:val="Style_1"/>
        <w:tblLayout w:type="fixed"/>
        <w:tblCellMar>
          <w:top w:type="dxa" w:w="75"/>
          <w:left w:type="dxa" w:w="75"/>
          <w:bottom w:type="dxa" w:w="75"/>
          <w:right w:type="dxa" w:w="75"/>
        </w:tblCellMar>
      </w:tblPr>
      <w:tblGrid>
        <w:gridCol w:w="749"/>
        <w:gridCol w:w="10500"/>
      </w:tblGrid>
      <w:tr>
        <w:tc>
          <w:tcPr>
            <w:tcW w:type="dxa" w:w="749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bookmarkStart w:id="1" w:name="_GoBack"/>
            <w:r>
              <w:rPr>
                <w:rFonts w:ascii="Times New Roman" w:hAnsi="Times New Roman"/>
                <w:sz w:val="20"/>
              </w:rPr>
              <w:t>Категория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1D85B3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1D85B3"/>
                <w:sz w:val="20"/>
              </w:rPr>
              <w:instrText>HYPERLINK "https://www.rospotrebnadzor.ru/gosserv/for/11/vedomstva/32/"</w:instrText>
            </w:r>
            <w:r>
              <w:rPr>
                <w:rFonts w:ascii="Times New Roman" w:hAnsi="Times New Roman"/>
                <w:color w:val="1D85B3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1D85B3"/>
                <w:sz w:val="20"/>
              </w:rPr>
              <w:t>Лицензирование деятельности</w:t>
            </w:r>
            <w:r>
              <w:rPr>
                <w:rFonts w:ascii="Times New Roman" w:hAnsi="Times New Roman"/>
                <w:color w:val="1D85B3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c>
          <w:tcPr>
            <w:tcW w:type="dxa" w:w="749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Получатели услуги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7000000">
            <w:pPr>
              <w:numPr>
                <w:ilvl w:val="0"/>
                <w:numId w:val="1"/>
              </w:numPr>
              <w:spacing w:after="75" w:before="75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1D85B3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1D85B3"/>
                <w:sz w:val="20"/>
              </w:rPr>
              <w:instrText>HYPERLINK "https://www.rospotrebnadzor.ru/gosserv/for/11/" \o "Юридические лица"</w:instrText>
            </w:r>
            <w:r>
              <w:rPr>
                <w:rFonts w:ascii="Times New Roman" w:hAnsi="Times New Roman"/>
                <w:color w:val="1D85B3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1D85B3"/>
                <w:sz w:val="20"/>
              </w:rPr>
              <w:t>Юридические лица</w:t>
            </w:r>
            <w:r>
              <w:rPr>
                <w:rFonts w:ascii="Times New Roman" w:hAnsi="Times New Roman"/>
                <w:color w:val="1D85B3"/>
                <w:sz w:val="20"/>
              </w:rPr>
              <w:fldChar w:fldCharType="end"/>
            </w:r>
          </w:p>
          <w:p w14:paraId="08000000">
            <w:pPr>
              <w:numPr>
                <w:ilvl w:val="0"/>
                <w:numId w:val="1"/>
              </w:numPr>
              <w:spacing w:after="75" w:before="75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Индивидуальные предприниматели</w:t>
            </w:r>
          </w:p>
        </w:tc>
      </w:tr>
      <w:tr>
        <w:tc>
          <w:tcPr>
            <w:tcW w:type="dxa" w:w="749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Необходимые документы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переоформления лицензии заявитель направляет или представляет в лицензирующий орган документы, предусмотренные статьей 18 Федерального закона 99-ФЗ и пунктами 8, 9 Положения о лицензировании, утвержденного постановлением Правительства РФ от 25.01.2022 N 46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1) в случае реорганизации юридического лица в форме преобразования, реорганизации юридических лиц в форме слияния (только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 в соответствии с частью 6 статьи 18 Федерального закона N 99-ФЗ) в лицензирующий орган направляется (представляется) заявление о переоформлении лицензии по форме согласно приложению N 2 к Административному регламенту, с указанием новых сведений о заявителе или его правопреемнике, предусмотренных частью 1 статьи 13 Федерального закона N 99-ФЗ, и данных документа, подтверждающего факт внесения соответствующих изменений в единый государственный реестр юридических лиц.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2) в случае изменения наименования юридического лица или места его нахождения, а также в случаях изменения места жительства, фамилии, имени и отчества (в случае, если имеется) индивидуального предпринимателя, реквизитов документа, удостоверяющего его личность в лицензирующий орган направляется (представляется) заявление о переоформлении лицензии по форме согласно приложению N 2 к Административному регламенту с указанием новых сведений о заявителе и данных документа, подтверждающего факт внесения соответствующих изменений в единый государственный реестр юридических лиц (для заявителя - юридического лица) или в единый государственный реестр индивидуальных предпринимателей (для заявителя - индивидуального предпринимателя).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3) в случае намерения лицензиата осуществлять лицензируемую деятельность по адресу места ее осуществления, не указанному в лицензии: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- заявление о переоформлении лицензии по форме согласно приложению N 2 к Административному регламенту с указанием адреса, по которому лицензиат намеревается осуществлять лицензируемую деятельность;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- копии документов, подтверждающих наличие у лицензиата на праве собственности или на ином законном основании по новому адресу зданий и помещений, необходимых для осуществления лицензируемой деятельности и отвечающих требованиям Федерального закона           N 52-ФЗ и (или) Федерального закона N 86-ФЗ, права на которые не зарегистрированы в Едином государственном реестре прав на недвижимое имущество (в случае, если такие права зарегистрированы в указанном реестре, сведения об этих зданиях и помещениях), а также оборудования и материально-технического оснащения, необходимых для осуществления лицензируемой деятельности;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- копии документов, подтверждающих наличие соответствующего профессионального образования и дополнительного профессионального образования у специалистов в штате лицензиата (высшее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специальности "бактериология", "вирусология", "паразитология" или "микробиология", отвечающих требованиям и характеру выполняемых работ), которые по новому адресу будут выполнять работы (услуги), составляющие лицензируемую деятельность (подпункт "г" пункта 5 Положения о лицензировании);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4) в случае намерения лицензиата выполнять новые работы (услуги), составляющие лицензируемую деятельность, ранее не указанные в лицензии: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- заявление о переоформлении лицензии по форме согласно приложению N 2 к Административному регламенту с указанием новых работ (услуг), составляющих лицензируемую деятельность, ранее не указанных в лицензии копии документов, </w:t>
            </w:r>
            <w:r>
              <w:rPr>
                <w:rFonts w:ascii="Times New Roman" w:hAnsi="Times New Roman"/>
                <w:sz w:val="20"/>
              </w:rPr>
              <w:t xml:space="preserve">подтверждающих наличие у лицензиата на праве собственности или на ином законном основании необходимых для осуществления новых работ (услуг) и соответствующих требованиям Федерального закона N 52-ФЗ и (или) Федерального закона N 86-ФЗ, зданий и помещений, права на которые не зарегистрированы в Едином государственном реестре прав на недвижимое имущество (в случае, если такие права зарегистрированы в указанном реестре, - сведения об этих зданиях и помещениях), а также оборудования и материально-технического оснащения;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- копии документов, подтверждающих наличие соответствующего профессионального образования и дополнительного профессионального образования у специалистов, в штате лицензиата (высшее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специальности "бактериология", "вирусология", "паразитология" или "микробиология", отвечающих требованиям и характеру выполняемых работ), которые будут выполнять новые работы (услуги), составляющие лицензируемую деятельность (подпункт "г" пункта 4 Положения о лицензировании);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5) в случае прекращения деятельности по одному адресу или нескольким адресам мест ее осуществления, предусмотренным лицензией, в </w:t>
            </w:r>
            <w:r>
              <w:rPr>
                <w:rFonts w:ascii="Times New Roman" w:hAnsi="Times New Roman"/>
                <w:sz w:val="20"/>
              </w:rPr>
              <w:t>Роспотребнадзор</w:t>
            </w:r>
            <w:r>
              <w:rPr>
                <w:rFonts w:ascii="Times New Roman" w:hAnsi="Times New Roman"/>
                <w:sz w:val="20"/>
              </w:rPr>
              <w:t xml:space="preserve"> (его территориальный орган) направляется (представляется) заявление о переоформлении лицензии по форме согласно приложению N 2 к Административному регламенту с указанием адресов, по которым прекращена деятельность, и даты, с которой фактически она прекращена. 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Заявления и документы (сведения), необходимые для предоставления государственной услуги, заявитель направляет в лицензирующий орган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</w:p>
        </w:tc>
      </w:tr>
      <w:tr>
        <w:tc>
          <w:tcPr>
            <w:tcW w:type="dxa" w:w="749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Стоимость услуги и порядок оплаты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Государственная пошлина за переоформление лицензии - 750 рублей. КБК 14110807081010500110.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Переоформление лицензии в связи с внесением нового адреса или нового вида работ - 3500 рублей. КБК 14110807081010400110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Государственная пошлина уплачивается до подачи соответствующих заявлений и (или) документов.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Размер платы за предоставление выписки из реестра лицензий на бумажном носителе (далее - плата) составляет 3 000 рублей (КБК 14111301991016000130).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Размер платы за предоставление выписки из реестра лицензий на бумажном носителе, порядок ее взимания, случаи и порядок возврата регулируются приказом Минэкономразвития России от 06.11.2020        N 742 (зарегистрирован Минюстом России 10.12.2020, регистрационный номер 61378).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Выписка из реестра лицензий в форме электронного документа, подписанного усиленной квалифицированной электронной подписью </w:t>
            </w:r>
            <w:r>
              <w:rPr>
                <w:rFonts w:ascii="Times New Roman" w:hAnsi="Times New Roman"/>
                <w:sz w:val="20"/>
              </w:rPr>
              <w:t>Роспотребнадзора</w:t>
            </w:r>
            <w:r>
              <w:rPr>
                <w:rFonts w:ascii="Times New Roman" w:hAnsi="Times New Roman"/>
                <w:sz w:val="20"/>
              </w:rPr>
              <w:t xml:space="preserve"> (его территориального органа), предоставляется без взимания платы (часть 3 статьи 10 Федерального закона № 99-ФЗ). </w:t>
            </w:r>
          </w:p>
        </w:tc>
      </w:tr>
      <w:tr>
        <w:tc>
          <w:tcPr>
            <w:tcW w:type="dxa" w:w="749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Cрок</w:t>
            </w:r>
            <w:r>
              <w:rPr>
                <w:rFonts w:ascii="Times New Roman" w:hAnsi="Times New Roman"/>
                <w:sz w:val="20"/>
              </w:rPr>
              <w:t xml:space="preserve"> оказания услуги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E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Срок принятия решения о переоформлении (об отказе в переоформлении) лицензии при реорганизации юридического лица в форме преобразования, при реорганизации юридических лиц в форме слияния, изменения его наименования, адреса места нахождения не может превышать 10 рабочих дней со дня приема лицензирующим органом надлежащим образом оформленного заявления о переоформлении лицензии и в полном объеме прилагаемых к нему документов, предусмотренных подпунктами 1 и 2 пункта 20 Административного регламента.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Срок принятия решения о переоформлении (об отказе в переоформлении) лицензии при намерении лицензиата осуществлять лицензируемый вид деятельности по адресу места осуществления, не указанному в лицензии, либо внести изменения в предусмотренный лицензией перечень выполняемых работ, оказываемых услуг, составляющих лицензируемый вид деятельности, а также изменения в соответствии с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конкретных видов деятельности, если необходимость переоформления лицензии определена этим нормативным правовым актом не может превышать 15 рабочих дней со дня приема лицензирующим органом надлежащим образом оформленного заявления о переоформлении лицензии и в полном объеме прилагаемых к нему документов, предусмотренных подпунктами 3 - 5 пункта 20 Административного регламента. </w:t>
            </w:r>
          </w:p>
        </w:tc>
      </w:tr>
      <w:tr>
        <w:tc>
          <w:tcPr>
            <w:tcW w:type="dxa" w:w="749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F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 оказания услуги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1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Переоформление (отказ в переоформлении) лицензии.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Решение о переоформлении лицензии или об отказе в ее предоставлении оформляется приказом лицензирующего органа. Запись о переоформлении лицензии вносится в реестр лицензий в день регистрации приказа.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 течение 3 рабочих дней после дня внесения записи о переоформлении лицензии в реестр лицензий лицензирующий орган направляет уведомление о переоформлении лицензии соискателю лицензии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 случае, если в заявлении о переоформлении лицензии указана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переоформлении лицензии направляет соискателю лицензии выписку из реестра лицензий в форме электронного документа, подписанного усиленной квалифицированной электронной подписью.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 случае, если в заявлении о переоформлении лицензии указана необходимость получения выписки из реестра лицензий на бумажном носителе, лицензирующий орган одновременно с направлением уведомления о переоформлении лицензии направляет соискателю лицензии выписку из реестра лицензий заказным почтовым отправлением с уведомлением о вручении.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 случае принятия решения об отказе в переоформлении лицензии лицензирующий орган вручает в течение 3 рабочих дней со дня принятия этого решения лицензиату или направляет лицензиату по его выбору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уведомление об отказе в переоформлении лицензии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лицензиата лицензионным требованиям, установленным пунктами 4 - 5 Положения о лицензировании, реквизиты акта проверки. </w:t>
            </w:r>
            <w:bookmarkEnd w:id="1"/>
          </w:p>
        </w:tc>
      </w:tr>
    </w:tbl>
    <w:p w14:paraId="11000000">
      <w:pPr>
        <w:rPr>
          <w:rFonts w:ascii="Times New Roman" w:hAnsi="Times New Roman"/>
          <w:sz w:val="20"/>
        </w:rPr>
      </w:pPr>
    </w:p>
    <w:sectPr>
      <w:pgSz w:h="16848" w:w="1190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2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2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2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2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2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2022-10-14T09:09:38Z</dcterms:modified>
</cp:coreProperties>
</file>